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B551F9" w:rsidRDefault="000830F1" w:rsidP="00C55334">
      <w:pPr>
        <w:keepNext/>
        <w:keepLines/>
        <w:spacing w:before="480" w:after="0"/>
        <w:jc w:val="both"/>
        <w:outlineLvl w:val="0"/>
        <w:rPr>
          <w:rFonts w:eastAsia="Times New Roman" w:cs="Times New Roman"/>
          <w:b/>
          <w:bCs/>
          <w:sz w:val="28"/>
          <w:szCs w:val="28"/>
          <w:lang w:val="uz-Cyrl-UZ"/>
        </w:rPr>
      </w:pPr>
      <w:bookmarkStart w:id="0" w:name="_GoBack"/>
      <w:bookmarkEnd w:id="0"/>
      <w:r w:rsidRPr="00B551F9">
        <w:rPr>
          <w:rFonts w:eastAsia="Times New Roman" w:cs="Times New Roman"/>
          <w:b/>
          <w:bCs/>
          <w:noProof/>
          <w:color w:val="365F91"/>
          <w:sz w:val="28"/>
          <w:szCs w:val="28"/>
          <w:lang w:val="sr-Latn-ME" w:eastAsia="sr-Latn-ME"/>
        </w:rPr>
        <w:drawing>
          <wp:anchor distT="0" distB="0" distL="114300" distR="114300" simplePos="0" relativeHeight="251659264" behindDoc="1" locked="0" layoutInCell="1" allowOverlap="1" wp14:anchorId="01E6D008" wp14:editId="0EC77988">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B551F9" w:rsidRDefault="000830F1" w:rsidP="000830F1">
      <w:pPr>
        <w:keepNext/>
        <w:keepLines/>
        <w:spacing w:before="480" w:after="240"/>
        <w:jc w:val="both"/>
        <w:outlineLvl w:val="0"/>
        <w:rPr>
          <w:rFonts w:eastAsia="Times New Roman" w:cs="Times New Roman"/>
          <w:b/>
          <w:bCs/>
          <w:sz w:val="28"/>
          <w:szCs w:val="28"/>
          <w:lang w:val="uz-Cyrl-UZ"/>
        </w:rPr>
      </w:pPr>
      <w:r w:rsidRPr="00B551F9">
        <w:rPr>
          <w:rFonts w:eastAsia="Times New Roman" w:cs="Times New Roman"/>
          <w:b/>
          <w:bCs/>
          <w:sz w:val="28"/>
          <w:szCs w:val="28"/>
          <w:lang w:val="uz-Cyrl-UZ"/>
        </w:rPr>
        <w:t xml:space="preserve">Sloboda izražavanja – presude Evropskog suda za ljudska prava </w:t>
      </w:r>
    </w:p>
    <w:p w:rsidR="000830F1" w:rsidRPr="00B551F9" w:rsidRDefault="001C0B45" w:rsidP="000830F1">
      <w:pPr>
        <w:keepNext/>
        <w:keepLines/>
        <w:spacing w:before="480" w:after="0"/>
        <w:jc w:val="both"/>
        <w:outlineLvl w:val="0"/>
        <w:rPr>
          <w:rFonts w:eastAsia="Times New Roman" w:cs="Times New Roman"/>
          <w:b/>
          <w:bCs/>
          <w:sz w:val="28"/>
          <w:szCs w:val="28"/>
          <w:lang w:val="uz-Cyrl-UZ"/>
        </w:rPr>
      </w:pPr>
      <w:r w:rsidRPr="00B551F9">
        <w:rPr>
          <w:rFonts w:eastAsia="Times New Roman" w:cs="Times New Roman"/>
          <w:b/>
          <w:bCs/>
          <w:sz w:val="28"/>
          <w:szCs w:val="28"/>
          <w:lang w:val="uz-Cyrl-UZ"/>
        </w:rPr>
        <w:t>Bilten XLV</w:t>
      </w:r>
      <w:r w:rsidR="005835F7">
        <w:rPr>
          <w:rFonts w:eastAsia="Times New Roman" w:cs="Times New Roman"/>
          <w:b/>
          <w:bCs/>
          <w:sz w:val="28"/>
          <w:szCs w:val="28"/>
          <w:lang w:val="sr-Latn-ME"/>
        </w:rPr>
        <w:t>I</w:t>
      </w:r>
      <w:r w:rsidRPr="00B551F9">
        <w:rPr>
          <w:rFonts w:eastAsia="Times New Roman" w:cs="Times New Roman"/>
          <w:b/>
          <w:bCs/>
          <w:sz w:val="28"/>
          <w:szCs w:val="28"/>
          <w:lang w:val="uz-Cyrl-UZ"/>
        </w:rPr>
        <w:t>: PREGLED PRESUDA IZ NOVEMBRA</w:t>
      </w:r>
      <w:r w:rsidR="000830F1" w:rsidRPr="00B551F9">
        <w:rPr>
          <w:rFonts w:eastAsia="Times New Roman" w:cs="Times New Roman"/>
          <w:b/>
          <w:bCs/>
          <w:sz w:val="28"/>
          <w:szCs w:val="28"/>
          <w:lang w:val="uz-Cyrl-UZ"/>
        </w:rPr>
        <w:t xml:space="preserve"> 2014.</w:t>
      </w:r>
    </w:p>
    <w:p w:rsidR="000830F1" w:rsidRPr="00B551F9" w:rsidRDefault="00D06798" w:rsidP="000830F1">
      <w:pPr>
        <w:spacing w:line="480" w:lineRule="auto"/>
        <w:jc w:val="both"/>
        <w:rPr>
          <w:rFonts w:eastAsia="Calibri" w:cs="Times New Roman"/>
          <w:i/>
          <w:lang w:val="uz-Cyrl-UZ"/>
        </w:rPr>
      </w:pPr>
      <w:r w:rsidRPr="00B551F9">
        <w:rPr>
          <w:rFonts w:eastAsia="Calibri" w:cs="Times New Roman"/>
          <w:noProof/>
          <w:lang w:val="sr-Latn-ME" w:eastAsia="sr-Latn-ME"/>
        </w:rPr>
        <mc:AlternateContent>
          <mc:Choice Requires="wps">
            <w:drawing>
              <wp:anchor distT="0" distB="0" distL="114300" distR="114300" simplePos="0" relativeHeight="251660288" behindDoc="0" locked="0" layoutInCell="1" allowOverlap="1" wp14:anchorId="158E19D9" wp14:editId="0782503C">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001C0B45" w:rsidRPr="00B551F9">
        <w:rPr>
          <w:rFonts w:eastAsia="Calibri" w:cs="Times New Roman"/>
          <w:i/>
          <w:lang w:val="uz-Cyrl-UZ"/>
        </w:rPr>
        <w:t>8. decembar</w:t>
      </w:r>
      <w:r w:rsidR="000830F1" w:rsidRPr="00B551F9">
        <w:rPr>
          <w:rFonts w:eastAsia="Calibri" w:cs="Times New Roman"/>
          <w:i/>
          <w:lang w:val="uz-Cyrl-UZ"/>
        </w:rPr>
        <w:t xml:space="preserve"> 2014.</w:t>
      </w:r>
    </w:p>
    <w:p w:rsidR="000830F1" w:rsidRPr="00B551F9" w:rsidRDefault="000830F1" w:rsidP="000830F1">
      <w:pPr>
        <w:spacing w:after="0"/>
        <w:contextualSpacing/>
        <w:jc w:val="both"/>
        <w:rPr>
          <w:rFonts w:eastAsia="Calibri" w:cs="Times New Roman"/>
          <w:i/>
          <w:lang w:val="uz-Cyrl-UZ"/>
        </w:rPr>
      </w:pPr>
    </w:p>
    <w:p w:rsidR="00B44E8F" w:rsidRPr="00B551F9" w:rsidRDefault="001C0B45" w:rsidP="008170C7">
      <w:pPr>
        <w:jc w:val="both"/>
        <w:rPr>
          <w:rFonts w:eastAsia="Calibri" w:cs="Times New Roman"/>
          <w:sz w:val="24"/>
          <w:szCs w:val="24"/>
          <w:lang w:val="uz-Cyrl-UZ"/>
        </w:rPr>
      </w:pPr>
      <w:r w:rsidRPr="00B551F9">
        <w:rPr>
          <w:rFonts w:eastAsia="Calibri" w:cs="Times New Roman"/>
          <w:sz w:val="24"/>
          <w:szCs w:val="24"/>
          <w:lang w:val="uz-Cyrl-UZ"/>
        </w:rPr>
        <w:t xml:space="preserve">U </w:t>
      </w:r>
      <w:r w:rsidR="00A716A9" w:rsidRPr="00B551F9">
        <w:rPr>
          <w:rFonts w:eastAsia="Calibri" w:cs="Times New Roman"/>
          <w:sz w:val="24"/>
          <w:szCs w:val="24"/>
          <w:lang w:val="uz-Cyrl-UZ"/>
        </w:rPr>
        <w:t xml:space="preserve">novembru i posljednjim danima </w:t>
      </w:r>
      <w:r w:rsidRPr="00B551F9">
        <w:rPr>
          <w:rFonts w:eastAsia="Calibri" w:cs="Times New Roman"/>
          <w:sz w:val="24"/>
          <w:szCs w:val="24"/>
          <w:lang w:val="uz-Cyrl-UZ"/>
        </w:rPr>
        <w:t>oktobra</w:t>
      </w:r>
      <w:r w:rsidR="009E513B" w:rsidRPr="00B551F9">
        <w:rPr>
          <w:rFonts w:eastAsia="Calibri" w:cs="Times New Roman"/>
          <w:sz w:val="24"/>
          <w:szCs w:val="24"/>
          <w:lang w:val="uz-Cyrl-UZ"/>
        </w:rPr>
        <w:t xml:space="preserve"> 2014, Evropski sud </w:t>
      </w:r>
      <w:r w:rsidR="0071597C" w:rsidRPr="00B551F9">
        <w:rPr>
          <w:rFonts w:eastAsia="Calibri" w:cs="Times New Roman"/>
          <w:sz w:val="24"/>
          <w:szCs w:val="24"/>
          <w:lang w:val="uz-Cyrl-UZ"/>
        </w:rPr>
        <w:t xml:space="preserve">za ljudska prava </w:t>
      </w:r>
      <w:r w:rsidR="009E513B" w:rsidRPr="00B551F9">
        <w:rPr>
          <w:rFonts w:eastAsia="Calibri" w:cs="Times New Roman"/>
          <w:sz w:val="24"/>
          <w:szCs w:val="24"/>
          <w:lang w:val="uz-Cyrl-UZ"/>
        </w:rPr>
        <w:t xml:space="preserve">je </w:t>
      </w:r>
      <w:r w:rsidR="00D97514" w:rsidRPr="00B551F9">
        <w:rPr>
          <w:rFonts w:eastAsia="Calibri" w:cs="Times New Roman"/>
          <w:sz w:val="24"/>
          <w:szCs w:val="24"/>
          <w:lang w:val="uz-Cyrl-UZ"/>
        </w:rPr>
        <w:t xml:space="preserve">odlučivao </w:t>
      </w:r>
      <w:r w:rsidR="009E513B" w:rsidRPr="00B551F9">
        <w:rPr>
          <w:rFonts w:eastAsia="Calibri" w:cs="Times New Roman"/>
          <w:sz w:val="24"/>
          <w:szCs w:val="24"/>
          <w:lang w:val="uz-Cyrl-UZ"/>
        </w:rPr>
        <w:t>u sljedećim slučajevima koji su se odnosili na slobodu izražavanja</w:t>
      </w:r>
      <w:r w:rsidR="004E0776">
        <w:rPr>
          <w:rFonts w:eastAsia="Calibri" w:cs="Times New Roman"/>
          <w:sz w:val="24"/>
          <w:szCs w:val="24"/>
          <w:lang w:val="uz-Cyrl-UZ"/>
        </w:rPr>
        <w:t xml:space="preserve"> (</w:t>
      </w:r>
      <w:r w:rsidR="004C7B39">
        <w:rPr>
          <w:rFonts w:eastAsia="Calibri" w:cs="Times New Roman"/>
          <w:sz w:val="24"/>
          <w:szCs w:val="24"/>
          <w:lang w:val="uz-Cyrl-UZ"/>
        </w:rPr>
        <w:t>presuda iz oktobra je izostavljena iz prethodnog biltena)</w:t>
      </w:r>
      <w:r w:rsidR="009E513B" w:rsidRPr="00B551F9">
        <w:rPr>
          <w:rFonts w:eastAsia="Calibri" w:cs="Times New Roman"/>
          <w:sz w:val="24"/>
          <w:szCs w:val="24"/>
          <w:lang w:val="uz-Cyrl-UZ"/>
        </w:rPr>
        <w:t xml:space="preserve">:  </w:t>
      </w:r>
    </w:p>
    <w:p w:rsidR="001C0B45" w:rsidRPr="00B551F9" w:rsidRDefault="00A716A9" w:rsidP="00B87161">
      <w:pPr>
        <w:pStyle w:val="ListParagraph"/>
        <w:numPr>
          <w:ilvl w:val="0"/>
          <w:numId w:val="2"/>
        </w:numPr>
        <w:jc w:val="both"/>
        <w:rPr>
          <w:sz w:val="24"/>
          <w:szCs w:val="24"/>
          <w:lang w:val="uz-Cyrl-UZ"/>
        </w:rPr>
      </w:pPr>
      <w:r w:rsidRPr="00B551F9">
        <w:rPr>
          <w:b/>
          <w:i/>
          <w:sz w:val="24"/>
          <w:szCs w:val="24"/>
          <w:lang w:val="uz-Cyrl-UZ"/>
        </w:rPr>
        <w:t>Ion Cârstea protiv Rumunije</w:t>
      </w:r>
      <w:r w:rsidRPr="00B551F9">
        <w:rPr>
          <w:sz w:val="24"/>
          <w:szCs w:val="24"/>
          <w:lang w:val="uz-Cyrl-UZ"/>
        </w:rPr>
        <w:t xml:space="preserve"> </w:t>
      </w:r>
      <w:r w:rsidR="00B551F9">
        <w:rPr>
          <w:sz w:val="24"/>
          <w:szCs w:val="24"/>
          <w:lang w:val="uz-Cyrl-UZ"/>
        </w:rPr>
        <w:t>(</w:t>
      </w:r>
      <w:r w:rsidRPr="00B551F9">
        <w:rPr>
          <w:sz w:val="24"/>
          <w:szCs w:val="24"/>
          <w:lang w:val="uz-Cyrl-UZ"/>
        </w:rPr>
        <w:t>predstavka br</w:t>
      </w:r>
      <w:r w:rsidR="001C0B45" w:rsidRPr="00B551F9">
        <w:rPr>
          <w:sz w:val="24"/>
          <w:szCs w:val="24"/>
          <w:lang w:val="uz-Cyrl-UZ"/>
        </w:rPr>
        <w:t>. 20531/06</w:t>
      </w:r>
      <w:r w:rsidR="00B551F9">
        <w:rPr>
          <w:sz w:val="24"/>
          <w:szCs w:val="24"/>
          <w:lang w:val="uz-Cyrl-UZ"/>
        </w:rPr>
        <w:t>)</w:t>
      </w:r>
      <w:r w:rsidR="001C0B45" w:rsidRPr="00B551F9">
        <w:rPr>
          <w:sz w:val="24"/>
          <w:szCs w:val="24"/>
          <w:lang w:val="uz-Cyrl-UZ"/>
        </w:rPr>
        <w:t>, 28</w:t>
      </w:r>
      <w:r w:rsidRPr="00B551F9">
        <w:rPr>
          <w:sz w:val="24"/>
          <w:szCs w:val="24"/>
          <w:lang w:val="uz-Cyrl-UZ"/>
        </w:rPr>
        <w:t>. oktoba</w:t>
      </w:r>
      <w:r w:rsidR="001C0B45" w:rsidRPr="00B551F9">
        <w:rPr>
          <w:sz w:val="24"/>
          <w:szCs w:val="24"/>
          <w:lang w:val="uz-Cyrl-UZ"/>
        </w:rPr>
        <w:t>r 2014</w:t>
      </w:r>
      <w:r w:rsidRPr="00B551F9">
        <w:rPr>
          <w:sz w:val="24"/>
          <w:szCs w:val="24"/>
          <w:lang w:val="uz-Cyrl-UZ"/>
        </w:rPr>
        <w:t xml:space="preserve">: </w:t>
      </w:r>
      <w:r w:rsidR="00B87161" w:rsidRPr="00B551F9">
        <w:rPr>
          <w:sz w:val="24"/>
          <w:szCs w:val="24"/>
          <w:lang w:val="uz-Cyrl-UZ"/>
        </w:rPr>
        <w:t>objavljivanjem intimnih detalja o seksualnom životu i navodima o kriminalnim aktivnostima povr</w:t>
      </w:r>
      <w:r w:rsidR="00366344">
        <w:rPr>
          <w:sz w:val="24"/>
          <w:szCs w:val="24"/>
          <w:lang w:val="uz-Cyrl-UZ"/>
        </w:rPr>
        <w:t>ij</w:t>
      </w:r>
      <w:r w:rsidR="00B87161" w:rsidRPr="00B551F9">
        <w:rPr>
          <w:sz w:val="24"/>
          <w:szCs w:val="24"/>
          <w:lang w:val="uz-Cyrl-UZ"/>
        </w:rPr>
        <w:t xml:space="preserve">eđeno </w:t>
      </w:r>
      <w:r w:rsidR="00D7741A">
        <w:rPr>
          <w:sz w:val="24"/>
          <w:szCs w:val="24"/>
          <w:lang w:val="uz-Cyrl-UZ"/>
        </w:rPr>
        <w:t xml:space="preserve">je </w:t>
      </w:r>
      <w:r w:rsidR="00B87161" w:rsidRPr="00B551F9">
        <w:rPr>
          <w:sz w:val="24"/>
          <w:szCs w:val="24"/>
          <w:lang w:val="uz-Cyrl-UZ"/>
        </w:rPr>
        <w:t>pravo na poštovanje ugleda</w:t>
      </w:r>
      <w:r w:rsidR="004E0776">
        <w:rPr>
          <w:sz w:val="24"/>
          <w:szCs w:val="24"/>
          <w:lang w:val="uz-Cyrl-UZ"/>
        </w:rPr>
        <w:t>;</w:t>
      </w:r>
    </w:p>
    <w:p w:rsidR="00B87161" w:rsidRPr="00B551F9" w:rsidRDefault="00A716A9" w:rsidP="00B87161">
      <w:pPr>
        <w:pStyle w:val="ListParagraph"/>
        <w:numPr>
          <w:ilvl w:val="0"/>
          <w:numId w:val="2"/>
        </w:numPr>
        <w:jc w:val="both"/>
        <w:rPr>
          <w:sz w:val="24"/>
          <w:szCs w:val="24"/>
          <w:lang w:val="uz-Cyrl-UZ"/>
        </w:rPr>
      </w:pPr>
      <w:r w:rsidRPr="00B551F9">
        <w:rPr>
          <w:b/>
          <w:i/>
          <w:sz w:val="24"/>
          <w:szCs w:val="24"/>
          <w:lang w:val="uz-Cyrl-UZ"/>
        </w:rPr>
        <w:t>Braun protiv Poljske</w:t>
      </w:r>
      <w:r w:rsidRPr="00B551F9">
        <w:rPr>
          <w:sz w:val="24"/>
          <w:szCs w:val="24"/>
          <w:lang w:val="uz-Cyrl-UZ"/>
        </w:rPr>
        <w:t xml:space="preserve"> </w:t>
      </w:r>
      <w:r w:rsidR="00B551F9">
        <w:rPr>
          <w:sz w:val="24"/>
          <w:szCs w:val="24"/>
          <w:lang w:val="uz-Cyrl-UZ"/>
        </w:rPr>
        <w:t>(</w:t>
      </w:r>
      <w:r w:rsidRPr="00B551F9">
        <w:rPr>
          <w:sz w:val="24"/>
          <w:szCs w:val="24"/>
          <w:lang w:val="uz-Cyrl-UZ"/>
        </w:rPr>
        <w:t>predstavka br</w:t>
      </w:r>
      <w:r w:rsidR="001C0B45" w:rsidRPr="00B551F9">
        <w:rPr>
          <w:sz w:val="24"/>
          <w:szCs w:val="24"/>
          <w:lang w:val="uz-Cyrl-UZ"/>
        </w:rPr>
        <w:t>. 30162/10</w:t>
      </w:r>
      <w:r w:rsidR="00B551F9">
        <w:rPr>
          <w:sz w:val="24"/>
          <w:szCs w:val="24"/>
          <w:lang w:val="uz-Cyrl-UZ"/>
        </w:rPr>
        <w:t>)</w:t>
      </w:r>
      <w:r w:rsidR="001C0B45" w:rsidRPr="00B551F9">
        <w:rPr>
          <w:sz w:val="24"/>
          <w:szCs w:val="24"/>
          <w:lang w:val="uz-Cyrl-UZ"/>
        </w:rPr>
        <w:t>, 4</w:t>
      </w:r>
      <w:r w:rsidRPr="00B551F9">
        <w:rPr>
          <w:sz w:val="24"/>
          <w:szCs w:val="24"/>
          <w:lang w:val="uz-Cyrl-UZ"/>
        </w:rPr>
        <w:t>. novemba</w:t>
      </w:r>
      <w:r w:rsidR="001C0B45" w:rsidRPr="00B551F9">
        <w:rPr>
          <w:sz w:val="24"/>
          <w:szCs w:val="24"/>
          <w:lang w:val="uz-Cyrl-UZ"/>
        </w:rPr>
        <w:t>r 2014</w:t>
      </w:r>
      <w:r w:rsidRPr="00B551F9">
        <w:rPr>
          <w:sz w:val="24"/>
          <w:szCs w:val="24"/>
          <w:lang w:val="uz-Cyrl-UZ"/>
        </w:rPr>
        <w:t xml:space="preserve">: </w:t>
      </w:r>
      <w:r w:rsidR="00B87161" w:rsidRPr="00B551F9">
        <w:rPr>
          <w:sz w:val="24"/>
          <w:szCs w:val="24"/>
          <w:lang w:val="uz-Cyrl-UZ"/>
        </w:rPr>
        <w:t xml:space="preserve">primjenom različitih </w:t>
      </w:r>
      <w:r w:rsidR="004E0776">
        <w:rPr>
          <w:sz w:val="24"/>
          <w:szCs w:val="24"/>
          <w:lang w:val="uz-Cyrl-UZ"/>
        </w:rPr>
        <w:t>kriterijuma</w:t>
      </w:r>
      <w:r w:rsidR="00B87161" w:rsidRPr="00B551F9">
        <w:rPr>
          <w:sz w:val="24"/>
          <w:szCs w:val="24"/>
          <w:lang w:val="uz-Cyrl-UZ"/>
        </w:rPr>
        <w:t xml:space="preserve"> za</w:t>
      </w:r>
      <w:r w:rsidR="00C66D15" w:rsidRPr="00B551F9">
        <w:rPr>
          <w:sz w:val="24"/>
          <w:szCs w:val="24"/>
          <w:lang w:val="uz-Cyrl-UZ"/>
        </w:rPr>
        <w:t xml:space="preserve"> utvrđivanje klevete</w:t>
      </w:r>
      <w:r w:rsidR="00D7741A">
        <w:rPr>
          <w:sz w:val="24"/>
          <w:szCs w:val="24"/>
          <w:lang w:val="uz-Cyrl-UZ"/>
        </w:rPr>
        <w:t xml:space="preserve"> na komentatore i novinare</w:t>
      </w:r>
      <w:r w:rsidR="00B87161" w:rsidRPr="00B551F9">
        <w:rPr>
          <w:sz w:val="24"/>
          <w:szCs w:val="24"/>
          <w:lang w:val="uz-Cyrl-UZ"/>
        </w:rPr>
        <w:t xml:space="preserve"> prekršeno </w:t>
      </w:r>
      <w:r w:rsidR="00D7741A">
        <w:rPr>
          <w:sz w:val="24"/>
          <w:szCs w:val="24"/>
          <w:lang w:val="uz-Cyrl-UZ"/>
        </w:rPr>
        <w:t xml:space="preserve">je </w:t>
      </w:r>
      <w:r w:rsidR="00B87161" w:rsidRPr="00B551F9">
        <w:rPr>
          <w:sz w:val="24"/>
          <w:szCs w:val="24"/>
          <w:lang w:val="uz-Cyrl-UZ"/>
        </w:rPr>
        <w:t>pravo na slobodu izražavanja</w:t>
      </w:r>
      <w:r w:rsidR="004E0776">
        <w:rPr>
          <w:sz w:val="24"/>
          <w:szCs w:val="24"/>
          <w:lang w:val="uz-Cyrl-UZ"/>
        </w:rPr>
        <w:t>;</w:t>
      </w:r>
    </w:p>
    <w:p w:rsidR="00B44E8F" w:rsidRPr="00B551F9" w:rsidRDefault="00A716A9" w:rsidP="00B87161">
      <w:pPr>
        <w:pStyle w:val="ListParagraph"/>
        <w:numPr>
          <w:ilvl w:val="0"/>
          <w:numId w:val="2"/>
        </w:numPr>
        <w:jc w:val="both"/>
        <w:rPr>
          <w:sz w:val="24"/>
          <w:szCs w:val="24"/>
          <w:lang w:val="uz-Cyrl-UZ"/>
        </w:rPr>
      </w:pPr>
      <w:r w:rsidRPr="00B551F9">
        <w:rPr>
          <w:b/>
          <w:i/>
          <w:sz w:val="24"/>
          <w:szCs w:val="24"/>
          <w:lang w:val="uz-Cyrl-UZ"/>
        </w:rPr>
        <w:t>Ćapin protiv Crne Gore</w:t>
      </w:r>
      <w:r w:rsidRPr="00B551F9">
        <w:rPr>
          <w:sz w:val="24"/>
          <w:szCs w:val="24"/>
          <w:lang w:val="uz-Cyrl-UZ"/>
        </w:rPr>
        <w:t xml:space="preserve"> </w:t>
      </w:r>
      <w:r w:rsidR="00B551F9">
        <w:rPr>
          <w:sz w:val="24"/>
          <w:szCs w:val="24"/>
          <w:lang w:val="uz-Cyrl-UZ"/>
        </w:rPr>
        <w:t>(</w:t>
      </w:r>
      <w:r w:rsidRPr="00B551F9">
        <w:rPr>
          <w:sz w:val="24"/>
          <w:szCs w:val="24"/>
          <w:lang w:val="uz-Cyrl-UZ"/>
        </w:rPr>
        <w:t>predstavka br</w:t>
      </w:r>
      <w:r w:rsidR="001C0B45" w:rsidRPr="00B551F9">
        <w:rPr>
          <w:sz w:val="24"/>
          <w:szCs w:val="24"/>
          <w:lang w:val="uz-Cyrl-UZ"/>
        </w:rPr>
        <w:t>. 38709/10</w:t>
      </w:r>
      <w:r w:rsidR="00B551F9">
        <w:rPr>
          <w:sz w:val="24"/>
          <w:szCs w:val="24"/>
          <w:lang w:val="uz-Cyrl-UZ"/>
        </w:rPr>
        <w:t>)</w:t>
      </w:r>
      <w:r w:rsidR="001C0B45" w:rsidRPr="00B551F9">
        <w:rPr>
          <w:sz w:val="24"/>
          <w:szCs w:val="24"/>
          <w:lang w:val="uz-Cyrl-UZ"/>
        </w:rPr>
        <w:t xml:space="preserve">, </w:t>
      </w:r>
      <w:r w:rsidRPr="00B551F9">
        <w:rPr>
          <w:sz w:val="24"/>
          <w:szCs w:val="24"/>
          <w:lang w:val="uz-Cyrl-UZ"/>
        </w:rPr>
        <w:t xml:space="preserve">4. novembar 2014: </w:t>
      </w:r>
      <w:r w:rsidR="00B87161" w:rsidRPr="00B551F9">
        <w:rPr>
          <w:sz w:val="24"/>
          <w:szCs w:val="24"/>
          <w:lang w:val="uz-Cyrl-UZ"/>
        </w:rPr>
        <w:t xml:space="preserve">žalba proglašena neprihvatljivom jer je Ustavni sud već donio odluku </w:t>
      </w:r>
      <w:r w:rsidR="004C7B39">
        <w:rPr>
          <w:sz w:val="24"/>
          <w:szCs w:val="24"/>
          <w:lang w:val="uz-Cyrl-UZ"/>
        </w:rPr>
        <w:t>u tom slučaju</w:t>
      </w:r>
      <w:r w:rsidR="004E0776">
        <w:rPr>
          <w:sz w:val="24"/>
          <w:szCs w:val="24"/>
          <w:lang w:val="uz-Cyrl-UZ"/>
        </w:rPr>
        <w:t>.</w:t>
      </w:r>
    </w:p>
    <w:p w:rsidR="00B44E8F" w:rsidRPr="00B551F9" w:rsidRDefault="009E513B" w:rsidP="009E513B">
      <w:pPr>
        <w:jc w:val="both"/>
        <w:rPr>
          <w:rFonts w:eastAsia="Calibri" w:cs="Times New Roman"/>
          <w:sz w:val="24"/>
          <w:szCs w:val="24"/>
          <w:lang w:val="uz-Cyrl-UZ"/>
        </w:rPr>
      </w:pPr>
      <w:r w:rsidRPr="00B551F9">
        <w:rPr>
          <w:rFonts w:eastAsia="Calibri" w:cs="Times New Roman"/>
          <w:sz w:val="24"/>
          <w:szCs w:val="24"/>
          <w:lang w:val="uz-Cyrl-UZ"/>
        </w:rPr>
        <w:t>Navedene presude ticale su se sljede</w:t>
      </w:r>
      <w:r w:rsidR="00B44E8F" w:rsidRPr="00B551F9">
        <w:rPr>
          <w:rFonts w:eastAsia="Calibri" w:cs="Times New Roman"/>
          <w:sz w:val="24"/>
          <w:szCs w:val="24"/>
          <w:lang w:val="uz-Cyrl-UZ"/>
        </w:rPr>
        <w:t>ćeg</w:t>
      </w:r>
      <w:r w:rsidRPr="00B551F9">
        <w:rPr>
          <w:rFonts w:eastAsia="Calibri" w:cs="Times New Roman"/>
          <w:sz w:val="24"/>
          <w:szCs w:val="24"/>
          <w:lang w:val="uz-Cyrl-UZ"/>
        </w:rPr>
        <w:t>:</w:t>
      </w:r>
    </w:p>
    <w:p w:rsidR="00D7741A" w:rsidRPr="00B551F9" w:rsidRDefault="00D7741A" w:rsidP="00D7741A">
      <w:pPr>
        <w:pStyle w:val="ListParagraph"/>
        <w:numPr>
          <w:ilvl w:val="0"/>
          <w:numId w:val="2"/>
        </w:numPr>
        <w:jc w:val="both"/>
        <w:rPr>
          <w:sz w:val="24"/>
          <w:szCs w:val="24"/>
          <w:lang w:val="uz-Cyrl-UZ"/>
        </w:rPr>
      </w:pPr>
      <w:r w:rsidRPr="00B551F9">
        <w:rPr>
          <w:b/>
          <w:i/>
          <w:sz w:val="24"/>
          <w:szCs w:val="24"/>
          <w:lang w:val="uz-Cyrl-UZ"/>
        </w:rPr>
        <w:t>Ion Cârstea protiv Rumunije</w:t>
      </w:r>
      <w:r w:rsidRPr="00B551F9">
        <w:rPr>
          <w:sz w:val="24"/>
          <w:szCs w:val="24"/>
          <w:lang w:val="uz-Cyrl-UZ"/>
        </w:rPr>
        <w:t xml:space="preserve"> </w:t>
      </w:r>
      <w:r>
        <w:rPr>
          <w:sz w:val="24"/>
          <w:szCs w:val="24"/>
          <w:lang w:val="uz-Cyrl-UZ"/>
        </w:rPr>
        <w:t>(</w:t>
      </w:r>
      <w:r w:rsidRPr="00B551F9">
        <w:rPr>
          <w:sz w:val="24"/>
          <w:szCs w:val="24"/>
          <w:lang w:val="uz-Cyrl-UZ"/>
        </w:rPr>
        <w:t>predstavka br. 20531/06</w:t>
      </w:r>
      <w:r>
        <w:rPr>
          <w:sz w:val="24"/>
          <w:szCs w:val="24"/>
          <w:lang w:val="uz-Cyrl-UZ"/>
        </w:rPr>
        <w:t>)</w:t>
      </w:r>
      <w:r w:rsidRPr="00B551F9">
        <w:rPr>
          <w:sz w:val="24"/>
          <w:szCs w:val="24"/>
          <w:lang w:val="uz-Cyrl-UZ"/>
        </w:rPr>
        <w:t xml:space="preserve">, 28. oktobar 2014: </w:t>
      </w:r>
      <w:r w:rsidRPr="00D7741A">
        <w:rPr>
          <w:sz w:val="24"/>
          <w:szCs w:val="24"/>
          <w:highlight w:val="yellow"/>
          <w:lang w:val="uz-Cyrl-UZ"/>
        </w:rPr>
        <w:t>objavljivanjem intimnih detalja o seksualnom životu i navodima o kriminalnim aktivnostima povr</w:t>
      </w:r>
      <w:r w:rsidR="00366344">
        <w:rPr>
          <w:sz w:val="24"/>
          <w:szCs w:val="24"/>
          <w:highlight w:val="yellow"/>
          <w:lang w:val="uz-Cyrl-UZ"/>
        </w:rPr>
        <w:t>ij</w:t>
      </w:r>
      <w:r w:rsidRPr="00D7741A">
        <w:rPr>
          <w:sz w:val="24"/>
          <w:szCs w:val="24"/>
          <w:highlight w:val="yellow"/>
          <w:lang w:val="uz-Cyrl-UZ"/>
        </w:rPr>
        <w:t>eđeno je pravo na poštovanje ugleda</w:t>
      </w:r>
    </w:p>
    <w:p w:rsidR="000830F1" w:rsidRPr="00B551F9" w:rsidRDefault="00526315"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 xml:space="preserve">U ovom slučaju je riječ o članku </w:t>
      </w:r>
      <w:r w:rsidR="004C7B39">
        <w:rPr>
          <w:rFonts w:eastAsia="Calibri" w:cs="Times New Roman"/>
          <w:sz w:val="24"/>
          <w:szCs w:val="24"/>
          <w:lang w:val="uz-Cyrl-UZ"/>
        </w:rPr>
        <w:t xml:space="preserve">objavljenom </w:t>
      </w:r>
      <w:r w:rsidRPr="00B551F9">
        <w:rPr>
          <w:rFonts w:eastAsia="Calibri" w:cs="Times New Roman"/>
          <w:sz w:val="24"/>
          <w:szCs w:val="24"/>
          <w:lang w:val="uz-Cyrl-UZ"/>
        </w:rPr>
        <w:t>u lokalnim novinama o g. Cârstea</w:t>
      </w:r>
      <w:r w:rsidR="004E0776">
        <w:rPr>
          <w:rFonts w:eastAsia="Calibri" w:cs="Times New Roman"/>
          <w:sz w:val="24"/>
          <w:szCs w:val="24"/>
          <w:lang w:val="uz-Cyrl-UZ"/>
        </w:rPr>
        <w:t>-u</w:t>
      </w:r>
      <w:r w:rsidRPr="00B551F9">
        <w:rPr>
          <w:rFonts w:eastAsia="Calibri" w:cs="Times New Roman"/>
          <w:sz w:val="24"/>
          <w:szCs w:val="24"/>
          <w:lang w:val="uz-Cyrl-UZ"/>
        </w:rPr>
        <w:t xml:space="preserve">, univerzitetskom profesoru, u kojem </w:t>
      </w:r>
      <w:r w:rsidR="000D6718" w:rsidRPr="00B551F9">
        <w:rPr>
          <w:rFonts w:eastAsia="Calibri" w:cs="Times New Roman"/>
          <w:sz w:val="24"/>
          <w:szCs w:val="24"/>
          <w:lang w:val="uz-Cyrl-UZ"/>
        </w:rPr>
        <w:t xml:space="preserve">je </w:t>
      </w:r>
      <w:r w:rsidR="00D7741A">
        <w:rPr>
          <w:rFonts w:eastAsia="Calibri" w:cs="Times New Roman"/>
          <w:sz w:val="24"/>
          <w:szCs w:val="24"/>
          <w:lang w:val="uz-Cyrl-UZ"/>
        </w:rPr>
        <w:t xml:space="preserve">detaljno </w:t>
      </w:r>
      <w:r w:rsidR="000D6718" w:rsidRPr="00B551F9">
        <w:rPr>
          <w:rFonts w:eastAsia="Calibri" w:cs="Times New Roman"/>
          <w:sz w:val="24"/>
          <w:szCs w:val="24"/>
          <w:lang w:val="uz-Cyrl-UZ"/>
        </w:rPr>
        <w:t>opisan incident iz njegovog seksualnog</w:t>
      </w:r>
      <w:r w:rsidRPr="00B551F9">
        <w:rPr>
          <w:rFonts w:eastAsia="Calibri" w:cs="Times New Roman"/>
          <w:sz w:val="24"/>
          <w:szCs w:val="24"/>
          <w:lang w:val="uz-Cyrl-UZ"/>
        </w:rPr>
        <w:t xml:space="preserve"> ži</w:t>
      </w:r>
      <w:r w:rsidR="000D6718" w:rsidRPr="00B551F9">
        <w:rPr>
          <w:rFonts w:eastAsia="Calibri" w:cs="Times New Roman"/>
          <w:sz w:val="24"/>
          <w:szCs w:val="24"/>
          <w:lang w:val="uz-Cyrl-UZ"/>
        </w:rPr>
        <w:t>vota</w:t>
      </w:r>
      <w:r w:rsidR="004E0776">
        <w:rPr>
          <w:rFonts w:eastAsia="Calibri" w:cs="Times New Roman"/>
          <w:sz w:val="24"/>
          <w:szCs w:val="24"/>
          <w:lang w:val="uz-Cyrl-UZ"/>
        </w:rPr>
        <w:t xml:space="preserve"> od prije 19 godina, u kojem je </w:t>
      </w:r>
      <w:r w:rsidRPr="00B551F9">
        <w:rPr>
          <w:rFonts w:eastAsia="Calibri" w:cs="Times New Roman"/>
          <w:sz w:val="24"/>
          <w:szCs w:val="24"/>
          <w:lang w:val="uz-Cyrl-UZ"/>
        </w:rPr>
        <w:t xml:space="preserve">optužen za podmićivanje, ucjenu, seksualno zlostavljanje djece i seksualnu devijantnost. Članak je sadržao </w:t>
      </w:r>
      <w:r w:rsidR="001F1DD8" w:rsidRPr="00B551F9">
        <w:rPr>
          <w:rFonts w:eastAsia="Calibri" w:cs="Times New Roman"/>
          <w:sz w:val="24"/>
          <w:szCs w:val="24"/>
          <w:lang w:val="uz-Cyrl-UZ"/>
        </w:rPr>
        <w:t>fotografije g. Cârstea, na kojima je on bio</w:t>
      </w:r>
      <w:r w:rsidR="004E0776">
        <w:rPr>
          <w:rFonts w:eastAsia="Calibri" w:cs="Times New Roman"/>
          <w:sz w:val="24"/>
          <w:szCs w:val="24"/>
          <w:lang w:val="uz-Cyrl-UZ"/>
        </w:rPr>
        <w:t xml:space="preserve"> bez odjeće</w:t>
      </w:r>
      <w:r w:rsidR="001F1DD8" w:rsidRPr="00B551F9">
        <w:rPr>
          <w:rFonts w:eastAsia="Calibri" w:cs="Times New Roman"/>
          <w:sz w:val="24"/>
          <w:szCs w:val="24"/>
          <w:lang w:val="uz-Cyrl-UZ"/>
        </w:rPr>
        <w:t xml:space="preserve"> i </w:t>
      </w:r>
      <w:r w:rsidR="000D6718" w:rsidRPr="00B551F9">
        <w:rPr>
          <w:rFonts w:eastAsia="Calibri" w:cs="Times New Roman"/>
          <w:sz w:val="24"/>
          <w:szCs w:val="24"/>
          <w:lang w:val="uz-Cyrl-UZ"/>
        </w:rPr>
        <w:t xml:space="preserve">koje su prikazivale </w:t>
      </w:r>
      <w:r w:rsidR="001F1DD8" w:rsidRPr="00B551F9">
        <w:rPr>
          <w:rFonts w:eastAsia="Calibri" w:cs="Times New Roman"/>
          <w:sz w:val="24"/>
          <w:szCs w:val="24"/>
          <w:lang w:val="uz-Cyrl-UZ"/>
        </w:rPr>
        <w:t xml:space="preserve">seksualni odnos. G. Cârstea je </w:t>
      </w:r>
      <w:r w:rsidR="00D7741A">
        <w:rPr>
          <w:rFonts w:eastAsia="Calibri" w:cs="Times New Roman"/>
          <w:sz w:val="24"/>
          <w:szCs w:val="24"/>
          <w:lang w:val="uz-Cyrl-UZ"/>
        </w:rPr>
        <w:t xml:space="preserve">tužio </w:t>
      </w:r>
      <w:r w:rsidR="001F1DD8" w:rsidRPr="00B551F9">
        <w:rPr>
          <w:rFonts w:eastAsia="Calibri" w:cs="Times New Roman"/>
          <w:sz w:val="24"/>
          <w:szCs w:val="24"/>
          <w:lang w:val="uz-Cyrl-UZ"/>
        </w:rPr>
        <w:t>novinara i glavnog i odgovornog urednika novine</w:t>
      </w:r>
      <w:r w:rsidR="00D7741A">
        <w:rPr>
          <w:rFonts w:eastAsia="Calibri" w:cs="Times New Roman"/>
          <w:sz w:val="24"/>
          <w:szCs w:val="24"/>
          <w:lang w:val="uz-Cyrl-UZ"/>
        </w:rPr>
        <w:t xml:space="preserve"> za klevetu</w:t>
      </w:r>
      <w:r w:rsidR="001F1DD8" w:rsidRPr="00B551F9">
        <w:rPr>
          <w:rFonts w:eastAsia="Calibri" w:cs="Times New Roman"/>
          <w:sz w:val="24"/>
          <w:szCs w:val="24"/>
          <w:lang w:val="uz-Cyrl-UZ"/>
        </w:rPr>
        <w:t xml:space="preserve">, ali </w:t>
      </w:r>
      <w:r w:rsidR="00D7741A">
        <w:rPr>
          <w:rFonts w:eastAsia="Calibri" w:cs="Times New Roman"/>
          <w:sz w:val="24"/>
          <w:szCs w:val="24"/>
          <w:lang w:val="uz-Cyrl-UZ"/>
        </w:rPr>
        <w:t>je izgubio u postupku uz obrazloženje</w:t>
      </w:r>
      <w:r w:rsidR="001F1DD8" w:rsidRPr="00B551F9">
        <w:rPr>
          <w:rFonts w:eastAsia="Calibri" w:cs="Times New Roman"/>
          <w:sz w:val="24"/>
          <w:szCs w:val="24"/>
          <w:lang w:val="uz-Cyrl-UZ"/>
        </w:rPr>
        <w:t xml:space="preserve"> da je članak napisan sa ciljem da skrene pažnju na ponašanje javne ličnosti, univerzitetskog pr</w:t>
      </w:r>
      <w:r w:rsidR="00366344">
        <w:rPr>
          <w:rFonts w:eastAsia="Calibri" w:cs="Times New Roman"/>
          <w:sz w:val="24"/>
          <w:szCs w:val="24"/>
          <w:lang w:val="uz-Cyrl-UZ"/>
        </w:rPr>
        <w:t>ofesora, kao i da bi se razotkr</w:t>
      </w:r>
      <w:r w:rsidR="001F1DD8" w:rsidRPr="00B551F9">
        <w:rPr>
          <w:rFonts w:eastAsia="Calibri" w:cs="Times New Roman"/>
          <w:sz w:val="24"/>
          <w:szCs w:val="24"/>
          <w:lang w:val="uz-Cyrl-UZ"/>
        </w:rPr>
        <w:t>ila dešavanja „iza scene“ na univerzitetima. G. Cârstea je podnio predstavku Evropskom sudu za ljudska prava.</w:t>
      </w:r>
    </w:p>
    <w:p w:rsidR="001F1DD8" w:rsidRPr="00B551F9" w:rsidRDefault="001F1DD8"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 xml:space="preserve">Evropski sud za ljudska prava je utvrdio da je objavljivanjem ovog članka povrijeđeno pravo g. Cârstea na poštovanje njegovog ugleda. Sud </w:t>
      </w:r>
      <w:r w:rsidR="004E0776">
        <w:rPr>
          <w:rFonts w:eastAsia="Calibri" w:cs="Times New Roman"/>
          <w:sz w:val="24"/>
          <w:szCs w:val="24"/>
          <w:lang w:val="uz-Cyrl-UZ"/>
        </w:rPr>
        <w:t xml:space="preserve">je </w:t>
      </w:r>
      <w:r w:rsidRPr="00B551F9">
        <w:rPr>
          <w:rFonts w:eastAsia="Calibri" w:cs="Times New Roman"/>
          <w:sz w:val="24"/>
          <w:szCs w:val="24"/>
          <w:lang w:val="uz-Cyrl-UZ"/>
        </w:rPr>
        <w:t>smatra</w:t>
      </w:r>
      <w:r w:rsidR="004E0776">
        <w:rPr>
          <w:rFonts w:eastAsia="Calibri" w:cs="Times New Roman"/>
          <w:sz w:val="24"/>
          <w:szCs w:val="24"/>
          <w:lang w:val="uz-Cyrl-UZ"/>
        </w:rPr>
        <w:t>o</w:t>
      </w:r>
      <w:r w:rsidRPr="00B551F9">
        <w:rPr>
          <w:rFonts w:eastAsia="Calibri" w:cs="Times New Roman"/>
          <w:sz w:val="24"/>
          <w:szCs w:val="24"/>
          <w:lang w:val="uz-Cyrl-UZ"/>
        </w:rPr>
        <w:t xml:space="preserve"> da</w:t>
      </w:r>
      <w:r w:rsidR="000D6718" w:rsidRPr="00B551F9">
        <w:rPr>
          <w:rFonts w:eastAsia="Calibri" w:cs="Times New Roman"/>
          <w:sz w:val="24"/>
          <w:szCs w:val="24"/>
          <w:lang w:val="uz-Cyrl-UZ"/>
        </w:rPr>
        <w:t>,</w:t>
      </w:r>
      <w:r w:rsidRPr="00B551F9">
        <w:rPr>
          <w:rFonts w:eastAsia="Calibri" w:cs="Times New Roman"/>
          <w:sz w:val="24"/>
          <w:szCs w:val="24"/>
          <w:lang w:val="uz-Cyrl-UZ"/>
        </w:rPr>
        <w:t xml:space="preserve"> iako objavljivanje fotografija može doprinijeti </w:t>
      </w:r>
      <w:r w:rsidR="0052254E" w:rsidRPr="00B551F9">
        <w:rPr>
          <w:rFonts w:eastAsia="Calibri" w:cs="Times New Roman"/>
          <w:sz w:val="24"/>
          <w:szCs w:val="24"/>
          <w:lang w:val="uz-Cyrl-UZ"/>
        </w:rPr>
        <w:t>raspravi od javnog interesa koja obuhvata pitanja poput politike, kriminala, sporta ili umjetnosti, ipak mora postojati istinski javni interes. U ovom slučaju</w:t>
      </w:r>
      <w:r w:rsidR="004E0776">
        <w:rPr>
          <w:rFonts w:eastAsia="Calibri" w:cs="Times New Roman"/>
          <w:sz w:val="24"/>
          <w:szCs w:val="24"/>
          <w:lang w:val="uz-Cyrl-UZ"/>
        </w:rPr>
        <w:t xml:space="preserve"> je u član</w:t>
      </w:r>
      <w:r w:rsidR="0052254E" w:rsidRPr="00B551F9">
        <w:rPr>
          <w:rFonts w:eastAsia="Calibri" w:cs="Times New Roman"/>
          <w:sz w:val="24"/>
          <w:szCs w:val="24"/>
          <w:lang w:val="uz-Cyrl-UZ"/>
        </w:rPr>
        <w:t>k</w:t>
      </w:r>
      <w:r w:rsidR="004E0776">
        <w:rPr>
          <w:rFonts w:eastAsia="Calibri" w:cs="Times New Roman"/>
          <w:sz w:val="24"/>
          <w:szCs w:val="24"/>
          <w:lang w:val="uz-Cyrl-UZ"/>
        </w:rPr>
        <w:t>u</w:t>
      </w:r>
      <w:r w:rsidR="0052254E" w:rsidRPr="00B551F9">
        <w:rPr>
          <w:rFonts w:eastAsia="Calibri" w:cs="Times New Roman"/>
          <w:sz w:val="24"/>
          <w:szCs w:val="24"/>
          <w:lang w:val="uz-Cyrl-UZ"/>
        </w:rPr>
        <w:t xml:space="preserve"> </w:t>
      </w:r>
      <w:r w:rsidR="004E0776">
        <w:rPr>
          <w:rFonts w:eastAsia="Calibri" w:cs="Times New Roman"/>
          <w:sz w:val="24"/>
          <w:szCs w:val="24"/>
          <w:lang w:val="uz-Cyrl-UZ"/>
        </w:rPr>
        <w:lastRenderedPageBreak/>
        <w:t>detaljno opisan</w:t>
      </w:r>
      <w:r w:rsidR="0052254E" w:rsidRPr="00B551F9">
        <w:rPr>
          <w:rFonts w:eastAsia="Calibri" w:cs="Times New Roman"/>
          <w:sz w:val="24"/>
          <w:szCs w:val="24"/>
          <w:lang w:val="uz-Cyrl-UZ"/>
        </w:rPr>
        <w:t xml:space="preserve"> incident iz seksualnog života podnosioca predstavke koji se desio prije 19 godina, kao i </w:t>
      </w:r>
      <w:r w:rsidR="00C218A9" w:rsidRPr="00B551F9">
        <w:rPr>
          <w:rFonts w:eastAsia="Calibri" w:cs="Times New Roman"/>
          <w:sz w:val="24"/>
          <w:szCs w:val="24"/>
          <w:lang w:val="uz-Cyrl-UZ"/>
        </w:rPr>
        <w:t xml:space="preserve">krivična djela koja je on navodno počinio kao univerzitetski profesor prije 9 godina. Članak je sadržao fotografije podnosioca predstavke </w:t>
      </w:r>
      <w:r w:rsidR="000D6718" w:rsidRPr="00B551F9">
        <w:rPr>
          <w:rFonts w:eastAsia="Calibri" w:cs="Times New Roman"/>
          <w:sz w:val="24"/>
          <w:szCs w:val="24"/>
          <w:lang w:val="uz-Cyrl-UZ"/>
        </w:rPr>
        <w:t>na kojima je on bio go i koje su prikazivale seksualni odnos</w:t>
      </w:r>
      <w:r w:rsidR="00C218A9" w:rsidRPr="00B551F9">
        <w:rPr>
          <w:rFonts w:eastAsia="Calibri" w:cs="Times New Roman"/>
          <w:sz w:val="24"/>
          <w:szCs w:val="24"/>
          <w:lang w:val="uz-Cyrl-UZ"/>
        </w:rPr>
        <w:t xml:space="preserve">. Domaći sudovi nijesu </w:t>
      </w:r>
      <w:r w:rsidR="000D6718" w:rsidRPr="00B551F9">
        <w:rPr>
          <w:rFonts w:eastAsia="Calibri" w:cs="Times New Roman"/>
          <w:sz w:val="24"/>
          <w:szCs w:val="24"/>
          <w:lang w:val="uz-Cyrl-UZ"/>
        </w:rPr>
        <w:t>ozbiljno procijenili da li je cjelokupni materijal koji je objavljen doprinio raspravi od opšte</w:t>
      </w:r>
      <w:r w:rsidR="004E0776">
        <w:rPr>
          <w:rFonts w:eastAsia="Calibri" w:cs="Times New Roman"/>
          <w:sz w:val="24"/>
          <w:szCs w:val="24"/>
          <w:lang w:val="uz-Cyrl-UZ"/>
        </w:rPr>
        <w:t>g interesa, ni</w:t>
      </w:r>
      <w:r w:rsidR="000D6718" w:rsidRPr="00B551F9">
        <w:rPr>
          <w:rFonts w:eastAsia="Calibri" w:cs="Times New Roman"/>
          <w:sz w:val="24"/>
          <w:szCs w:val="24"/>
          <w:lang w:val="uz-Cyrl-UZ"/>
        </w:rPr>
        <w:t xml:space="preserve"> da li je objavljeni sadržaj istinit. Na primjer, nije analiziran javni interes</w:t>
      </w:r>
      <w:r w:rsidR="000D6718" w:rsidRPr="00B551F9">
        <w:t xml:space="preserve"> </w:t>
      </w:r>
      <w:r w:rsidR="000D6718" w:rsidRPr="00B551F9">
        <w:rPr>
          <w:rFonts w:eastAsia="Calibri" w:cs="Times New Roman"/>
          <w:sz w:val="24"/>
          <w:szCs w:val="24"/>
          <w:lang w:val="uz-Cyrl-UZ"/>
        </w:rPr>
        <w:t xml:space="preserve">u trenutku objavljivanja pitanja od prije 9 ili 19 godina. Osim toga, domaći sudovi nijesu uopšte raspravljali o </w:t>
      </w:r>
      <w:r w:rsidR="00D7741A">
        <w:rPr>
          <w:rFonts w:eastAsia="Calibri" w:cs="Times New Roman"/>
          <w:sz w:val="24"/>
          <w:szCs w:val="24"/>
          <w:lang w:val="uz-Cyrl-UZ"/>
        </w:rPr>
        <w:t>tome da li same fot</w:t>
      </w:r>
      <w:r w:rsidR="000D6718" w:rsidRPr="00B551F9">
        <w:rPr>
          <w:rFonts w:eastAsia="Calibri" w:cs="Times New Roman"/>
          <w:sz w:val="24"/>
          <w:szCs w:val="24"/>
          <w:lang w:val="uz-Cyrl-UZ"/>
        </w:rPr>
        <w:t>ografije sadrže informaciju o događaju iz</w:t>
      </w:r>
      <w:r w:rsidR="00366344">
        <w:rPr>
          <w:rFonts w:eastAsia="Calibri" w:cs="Times New Roman"/>
          <w:sz w:val="24"/>
          <w:szCs w:val="24"/>
          <w:lang w:val="uz-Cyrl-UZ"/>
        </w:rPr>
        <w:t xml:space="preserve"> </w:t>
      </w:r>
      <w:r w:rsidR="004C7B39">
        <w:rPr>
          <w:rFonts w:eastAsia="Calibri" w:cs="Times New Roman"/>
          <w:sz w:val="24"/>
          <w:szCs w:val="24"/>
          <w:lang w:val="uz-Cyrl-UZ"/>
        </w:rPr>
        <w:t>trenutnog društvenog konteksta</w:t>
      </w:r>
      <w:r w:rsidR="000D6718" w:rsidRPr="00B551F9">
        <w:rPr>
          <w:rFonts w:eastAsia="Calibri" w:cs="Times New Roman"/>
          <w:sz w:val="24"/>
          <w:szCs w:val="24"/>
          <w:lang w:val="uz-Cyrl-UZ"/>
        </w:rPr>
        <w:t>, niti da li su one doprinijele raspravi od javnog interesa. Takođe, novinar se nije potrudio da provjeri navode o pod</w:t>
      </w:r>
      <w:r w:rsidR="00ED35CB" w:rsidRPr="00B551F9">
        <w:rPr>
          <w:rFonts w:eastAsia="Calibri" w:cs="Times New Roman"/>
          <w:sz w:val="24"/>
          <w:szCs w:val="24"/>
          <w:lang w:val="uz-Cyrl-UZ"/>
        </w:rPr>
        <w:t>mićivanju i seksualnom zlostavl</w:t>
      </w:r>
      <w:r w:rsidR="000D6718" w:rsidRPr="00B551F9">
        <w:rPr>
          <w:rFonts w:eastAsia="Calibri" w:cs="Times New Roman"/>
          <w:sz w:val="24"/>
          <w:szCs w:val="24"/>
          <w:lang w:val="uz-Cyrl-UZ"/>
        </w:rPr>
        <w:t xml:space="preserve">janju koji </w:t>
      </w:r>
      <w:r w:rsidR="00ED35CB" w:rsidRPr="00B551F9">
        <w:rPr>
          <w:rFonts w:eastAsia="Calibri" w:cs="Times New Roman"/>
          <w:sz w:val="24"/>
          <w:szCs w:val="24"/>
          <w:lang w:val="uz-Cyrl-UZ"/>
        </w:rPr>
        <w:t>su izneseni protiv podnosioca predstavke. Sud je stoga utvrdio da su objavljivanjem članka povrijeđena prava g. Cârstea.</w:t>
      </w:r>
    </w:p>
    <w:p w:rsidR="00D7741A" w:rsidRPr="00B551F9" w:rsidRDefault="00D7741A" w:rsidP="00D7741A">
      <w:pPr>
        <w:pStyle w:val="ListParagraph"/>
        <w:numPr>
          <w:ilvl w:val="0"/>
          <w:numId w:val="2"/>
        </w:numPr>
        <w:jc w:val="both"/>
        <w:rPr>
          <w:sz w:val="24"/>
          <w:szCs w:val="24"/>
          <w:lang w:val="uz-Cyrl-UZ"/>
        </w:rPr>
      </w:pPr>
      <w:r w:rsidRPr="00B551F9">
        <w:rPr>
          <w:b/>
          <w:i/>
          <w:sz w:val="24"/>
          <w:szCs w:val="24"/>
          <w:lang w:val="uz-Cyrl-UZ"/>
        </w:rPr>
        <w:t>Braun protiv Poljske</w:t>
      </w:r>
      <w:r w:rsidRPr="00B551F9">
        <w:rPr>
          <w:sz w:val="24"/>
          <w:szCs w:val="24"/>
          <w:lang w:val="uz-Cyrl-UZ"/>
        </w:rPr>
        <w:t xml:space="preserve"> </w:t>
      </w:r>
      <w:r>
        <w:rPr>
          <w:sz w:val="24"/>
          <w:szCs w:val="24"/>
          <w:lang w:val="uz-Cyrl-UZ"/>
        </w:rPr>
        <w:t>(</w:t>
      </w:r>
      <w:r w:rsidRPr="00B551F9">
        <w:rPr>
          <w:sz w:val="24"/>
          <w:szCs w:val="24"/>
          <w:lang w:val="uz-Cyrl-UZ"/>
        </w:rPr>
        <w:t>predstavka br. 30162/10</w:t>
      </w:r>
      <w:r>
        <w:rPr>
          <w:sz w:val="24"/>
          <w:szCs w:val="24"/>
          <w:lang w:val="uz-Cyrl-UZ"/>
        </w:rPr>
        <w:t>)</w:t>
      </w:r>
      <w:r w:rsidRPr="00B551F9">
        <w:rPr>
          <w:sz w:val="24"/>
          <w:szCs w:val="24"/>
          <w:lang w:val="uz-Cyrl-UZ"/>
        </w:rPr>
        <w:t xml:space="preserve">, 4. novembar 2014: </w:t>
      </w:r>
      <w:r w:rsidRPr="00D7741A">
        <w:rPr>
          <w:sz w:val="24"/>
          <w:szCs w:val="24"/>
          <w:highlight w:val="yellow"/>
          <w:lang w:val="uz-Cyrl-UZ"/>
        </w:rPr>
        <w:t>prim</w:t>
      </w:r>
      <w:r w:rsidR="004E0776">
        <w:rPr>
          <w:sz w:val="24"/>
          <w:szCs w:val="24"/>
          <w:highlight w:val="yellow"/>
          <w:lang w:val="uz-Cyrl-UZ"/>
        </w:rPr>
        <w:t>jenom različitih kriterijuma</w:t>
      </w:r>
      <w:r w:rsidRPr="00D7741A">
        <w:rPr>
          <w:sz w:val="24"/>
          <w:szCs w:val="24"/>
          <w:highlight w:val="yellow"/>
          <w:lang w:val="uz-Cyrl-UZ"/>
        </w:rPr>
        <w:t xml:space="preserve"> za utvrđivanje klevete na komentatore i novinare prekršeno je pravo na slobodu izražavanja</w:t>
      </w:r>
    </w:p>
    <w:p w:rsidR="00024E57" w:rsidRPr="00B551F9" w:rsidRDefault="00024E57"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 xml:space="preserve">U ovom predmetu je riječ o režiseru, istoričaru i poznatom komentatoru aktuelnih dešavanja koji je u jednoj radio debati govorio o poznatom profesoru kao o doušniku tajne političke policije za vrijeme komunizma. Profesor je </w:t>
      </w:r>
      <w:r w:rsidR="004C7B39">
        <w:rPr>
          <w:rFonts w:eastAsia="Calibri" w:cs="Times New Roman"/>
          <w:sz w:val="24"/>
          <w:szCs w:val="24"/>
          <w:lang w:val="uz-Cyrl-UZ"/>
        </w:rPr>
        <w:t xml:space="preserve">tužio </w:t>
      </w:r>
      <w:r w:rsidRPr="00B551F9">
        <w:rPr>
          <w:rFonts w:eastAsia="Calibri" w:cs="Times New Roman"/>
          <w:sz w:val="24"/>
          <w:szCs w:val="24"/>
          <w:lang w:val="uz-Cyrl-UZ"/>
        </w:rPr>
        <w:t xml:space="preserve">za klevetu i presuđeno je u njegovu korist. Domaći sudovi su smatrali da, </w:t>
      </w:r>
      <w:r w:rsidR="00366344">
        <w:rPr>
          <w:rFonts w:eastAsia="Calibri" w:cs="Times New Roman"/>
          <w:sz w:val="24"/>
          <w:szCs w:val="24"/>
          <w:lang w:val="uz-Cyrl-UZ"/>
        </w:rPr>
        <w:t xml:space="preserve">u sladu sa </w:t>
      </w:r>
      <w:r w:rsidRPr="00B551F9">
        <w:rPr>
          <w:rFonts w:eastAsia="Calibri" w:cs="Times New Roman"/>
          <w:sz w:val="24"/>
          <w:szCs w:val="24"/>
          <w:lang w:val="uz-Cyrl-UZ"/>
        </w:rPr>
        <w:t>domaćim zakonima, novinar koji izvještava o pitanjima od javnog interesa nije dužan da dokazuje istinitost svake izjave. Međutim, kako se g. Braun nije mogao smatrati novinarem, već samo nekim ko je komentarisao aktuelna dešavanja, bio je dužan da dokaže da su njegovi iskazi u potpunosti istiniti.</w:t>
      </w:r>
    </w:p>
    <w:p w:rsidR="00ED35CB" w:rsidRPr="00B551F9" w:rsidRDefault="001E3559"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Evropski sud za ljudska prava</w:t>
      </w:r>
      <w:r w:rsidR="00E47E83" w:rsidRPr="00B551F9">
        <w:rPr>
          <w:rFonts w:eastAsia="Calibri" w:cs="Times New Roman"/>
          <w:sz w:val="24"/>
          <w:szCs w:val="24"/>
          <w:lang w:val="uz-Cyrl-UZ"/>
        </w:rPr>
        <w:t xml:space="preserve"> </w:t>
      </w:r>
      <w:r w:rsidRPr="00B551F9">
        <w:rPr>
          <w:rFonts w:eastAsia="Calibri" w:cs="Times New Roman"/>
          <w:sz w:val="24"/>
          <w:szCs w:val="24"/>
          <w:lang w:val="uz-Cyrl-UZ"/>
        </w:rPr>
        <w:t xml:space="preserve">je utvrdio da je na ovaj način povrijeđeno pravo g. Brauna na slobodu izražavanja. Sud je primijetio da je Braun iznio ozbiljne optužbe na račun profesora, što je predstavljalo napad na njegov ugled. </w:t>
      </w:r>
      <w:r w:rsidR="00E47E83" w:rsidRPr="00B551F9">
        <w:rPr>
          <w:rFonts w:eastAsia="Calibri" w:cs="Times New Roman"/>
          <w:sz w:val="24"/>
          <w:szCs w:val="24"/>
          <w:lang w:val="uz-Cyrl-UZ"/>
        </w:rPr>
        <w:t xml:space="preserve">Međutim, odlučujući u predmetu poljski sudovi su napravili razliku između standarda koje se primjenjuju na novinare i </w:t>
      </w:r>
      <w:r w:rsidR="004E0776">
        <w:rPr>
          <w:rFonts w:eastAsia="Calibri" w:cs="Times New Roman"/>
          <w:sz w:val="24"/>
          <w:szCs w:val="24"/>
          <w:lang w:val="uz-Cyrl-UZ"/>
        </w:rPr>
        <w:t>na one</w:t>
      </w:r>
      <w:r w:rsidR="00E47E83" w:rsidRPr="00B551F9">
        <w:rPr>
          <w:rFonts w:eastAsia="Calibri" w:cs="Times New Roman"/>
          <w:sz w:val="24"/>
          <w:szCs w:val="24"/>
          <w:lang w:val="uz-Cyrl-UZ"/>
        </w:rPr>
        <w:t xml:space="preserve"> koji se primjenjuju na druge učesnike u javnoj debati. Ovakva podjela nije bila opravdana: ono što je bitno je da je g. Braun bio uključen u javnu debatu o važnom pitanju. Pravo na slobodu izražavanja učesnika u takvim debatama mora biti zaštićeno. Kao što su poljski sudovi i potvrdili, g. Braun je bio stručnjak za pitanje o kojem je riječ, i </w:t>
      </w:r>
      <w:r w:rsidR="009A3E6C" w:rsidRPr="00B551F9">
        <w:rPr>
          <w:rFonts w:eastAsia="Calibri" w:cs="Times New Roman"/>
          <w:sz w:val="24"/>
          <w:szCs w:val="24"/>
          <w:lang w:val="uz-Cyrl-UZ"/>
        </w:rPr>
        <w:t>pozvan je da učestvuje u radio emisiiji na tu temu. Stoga, Sud nije mogao prihvatiti odluku da on treba da uživa niži nivo zaštite od nekog ko je prema poljskim zakonima priznat kao „novinar“.</w:t>
      </w:r>
    </w:p>
    <w:p w:rsidR="00B551F9" w:rsidRPr="00D7741A" w:rsidRDefault="00D7741A" w:rsidP="00D7741A">
      <w:pPr>
        <w:pStyle w:val="ListParagraph"/>
        <w:numPr>
          <w:ilvl w:val="0"/>
          <w:numId w:val="2"/>
        </w:numPr>
        <w:jc w:val="both"/>
        <w:rPr>
          <w:sz w:val="24"/>
          <w:szCs w:val="24"/>
          <w:lang w:val="uz-Cyrl-UZ"/>
        </w:rPr>
      </w:pPr>
      <w:r w:rsidRPr="00B551F9">
        <w:rPr>
          <w:b/>
          <w:i/>
          <w:sz w:val="24"/>
          <w:szCs w:val="24"/>
          <w:lang w:val="uz-Cyrl-UZ"/>
        </w:rPr>
        <w:t>Ćapin protiv Crne Gore</w:t>
      </w:r>
      <w:r w:rsidRPr="00B551F9">
        <w:rPr>
          <w:sz w:val="24"/>
          <w:szCs w:val="24"/>
          <w:lang w:val="uz-Cyrl-UZ"/>
        </w:rPr>
        <w:t xml:space="preserve"> </w:t>
      </w:r>
      <w:r>
        <w:rPr>
          <w:sz w:val="24"/>
          <w:szCs w:val="24"/>
          <w:lang w:val="uz-Cyrl-UZ"/>
        </w:rPr>
        <w:t>(</w:t>
      </w:r>
      <w:r w:rsidRPr="00B551F9">
        <w:rPr>
          <w:sz w:val="24"/>
          <w:szCs w:val="24"/>
          <w:lang w:val="uz-Cyrl-UZ"/>
        </w:rPr>
        <w:t>predstavka br. 38709/10</w:t>
      </w:r>
      <w:r>
        <w:rPr>
          <w:sz w:val="24"/>
          <w:szCs w:val="24"/>
          <w:lang w:val="uz-Cyrl-UZ"/>
        </w:rPr>
        <w:t>)</w:t>
      </w:r>
      <w:r w:rsidRPr="00B551F9">
        <w:rPr>
          <w:sz w:val="24"/>
          <w:szCs w:val="24"/>
          <w:lang w:val="uz-Cyrl-UZ"/>
        </w:rPr>
        <w:t xml:space="preserve">, 4. novembar 2014: </w:t>
      </w:r>
      <w:r w:rsidRPr="00D7741A">
        <w:rPr>
          <w:sz w:val="24"/>
          <w:szCs w:val="24"/>
          <w:highlight w:val="yellow"/>
          <w:lang w:val="uz-Cyrl-UZ"/>
        </w:rPr>
        <w:t>žalba proglašena neprihvatljivom jer je Ustavni sud već doni</w:t>
      </w:r>
      <w:r w:rsidR="004C7B39">
        <w:rPr>
          <w:sz w:val="24"/>
          <w:szCs w:val="24"/>
          <w:highlight w:val="yellow"/>
          <w:lang w:val="uz-Cyrl-UZ"/>
        </w:rPr>
        <w:t xml:space="preserve">o </w:t>
      </w:r>
      <w:r w:rsidR="004C7B39" w:rsidRPr="004C7B39">
        <w:rPr>
          <w:sz w:val="24"/>
          <w:szCs w:val="24"/>
          <w:highlight w:val="yellow"/>
          <w:lang w:val="uz-Cyrl-UZ"/>
        </w:rPr>
        <w:t>odluku u tom slučaju</w:t>
      </w:r>
    </w:p>
    <w:p w:rsidR="009A3E6C" w:rsidRPr="00B551F9" w:rsidRDefault="009A3E6C"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U ovom slučaju je riječ o g. Đorđu Ćapinu, koji je u vrijeme podnošenja predstavke bio direktor Muzeja i galerija, javne ustanove, kao i član izvršnog odbora Srpske narodne s</w:t>
      </w:r>
      <w:r w:rsidR="004E0776">
        <w:rPr>
          <w:rFonts w:eastAsia="Calibri" w:cs="Times New Roman"/>
          <w:sz w:val="24"/>
          <w:szCs w:val="24"/>
          <w:lang w:val="uz-Cyrl-UZ"/>
        </w:rPr>
        <w:t>tranke. Novine su 2006.</w:t>
      </w:r>
      <w:r w:rsidR="008D6E35" w:rsidRPr="00B551F9">
        <w:rPr>
          <w:rFonts w:eastAsia="Calibri" w:cs="Times New Roman"/>
          <w:sz w:val="24"/>
          <w:szCs w:val="24"/>
          <w:lang w:val="uz-Cyrl-UZ"/>
        </w:rPr>
        <w:t xml:space="preserve"> izvijestile</w:t>
      </w:r>
      <w:r w:rsidRPr="00B551F9">
        <w:rPr>
          <w:rFonts w:eastAsia="Calibri" w:cs="Times New Roman"/>
          <w:sz w:val="24"/>
          <w:szCs w:val="24"/>
          <w:lang w:val="uz-Cyrl-UZ"/>
        </w:rPr>
        <w:t xml:space="preserve"> o </w:t>
      </w:r>
      <w:r w:rsidR="008D6E35" w:rsidRPr="00B551F9">
        <w:rPr>
          <w:rFonts w:eastAsia="Calibri" w:cs="Times New Roman"/>
          <w:sz w:val="24"/>
          <w:szCs w:val="24"/>
          <w:lang w:val="uz-Cyrl-UZ"/>
        </w:rPr>
        <w:t>postupku za klevetu u k</w:t>
      </w:r>
      <w:r w:rsidR="004C7B39">
        <w:rPr>
          <w:rFonts w:eastAsia="Calibri" w:cs="Times New Roman"/>
          <w:sz w:val="24"/>
          <w:szCs w:val="24"/>
          <w:lang w:val="uz-Cyrl-UZ"/>
        </w:rPr>
        <w:t>om je on proglašen krivim</w:t>
      </w:r>
      <w:r w:rsidR="008D6E35" w:rsidRPr="00B551F9">
        <w:rPr>
          <w:rFonts w:eastAsia="Calibri" w:cs="Times New Roman"/>
          <w:sz w:val="24"/>
          <w:szCs w:val="24"/>
          <w:lang w:val="uz-Cyrl-UZ"/>
        </w:rPr>
        <w:t xml:space="preserve">. U članku se citira njegova izjava da je postupak za klevetu protiv njega vođen </w:t>
      </w:r>
      <w:r w:rsidR="001822EB" w:rsidRPr="00B551F9">
        <w:rPr>
          <w:rFonts w:eastAsia="Calibri" w:cs="Times New Roman"/>
          <w:sz w:val="24"/>
          <w:szCs w:val="24"/>
          <w:lang w:val="uz-Cyrl-UZ"/>
        </w:rPr>
        <w:t xml:space="preserve">kao prioritetan </w:t>
      </w:r>
      <w:r w:rsidR="00366344">
        <w:rPr>
          <w:rFonts w:eastAsia="Calibri" w:cs="Times New Roman"/>
          <w:sz w:val="24"/>
          <w:szCs w:val="24"/>
          <w:lang w:val="uz-Cyrl-UZ"/>
        </w:rPr>
        <w:t xml:space="preserve">i </w:t>
      </w:r>
      <w:r w:rsidR="001822EB" w:rsidRPr="00B551F9">
        <w:rPr>
          <w:rFonts w:eastAsia="Calibri" w:cs="Times New Roman"/>
          <w:sz w:val="24"/>
          <w:szCs w:val="24"/>
          <w:lang w:val="uz-Cyrl-UZ"/>
        </w:rPr>
        <w:t xml:space="preserve">„po partijskoj dužnosti“. Zbog ove opaske je tužen za klevetu i proglašen je krivim. Podnio je </w:t>
      </w:r>
      <w:r w:rsidR="004E0776">
        <w:rPr>
          <w:rFonts w:eastAsia="Calibri" w:cs="Times New Roman"/>
          <w:sz w:val="24"/>
          <w:szCs w:val="24"/>
          <w:lang w:val="uz-Cyrl-UZ"/>
        </w:rPr>
        <w:lastRenderedPageBreak/>
        <w:t>žalbu i Ustavni sud je 2013.</w:t>
      </w:r>
      <w:r w:rsidR="001822EB" w:rsidRPr="00B551F9">
        <w:rPr>
          <w:rFonts w:eastAsia="Calibri" w:cs="Times New Roman"/>
          <w:sz w:val="24"/>
          <w:szCs w:val="24"/>
          <w:lang w:val="uz-Cyrl-UZ"/>
        </w:rPr>
        <w:t xml:space="preserve"> potvrdio njegovu žalbu i naložio ponovno suđenje. U oktobru 2013, Viši sud</w:t>
      </w:r>
      <w:r w:rsidR="004E0776">
        <w:rPr>
          <w:rFonts w:eastAsia="Calibri" w:cs="Times New Roman"/>
          <w:sz w:val="24"/>
          <w:szCs w:val="24"/>
          <w:lang w:val="uz-Cyrl-UZ"/>
        </w:rPr>
        <w:t xml:space="preserve"> je preinačio presudu iz 2009.</w:t>
      </w:r>
      <w:r w:rsidR="001822EB" w:rsidRPr="00B551F9">
        <w:rPr>
          <w:rFonts w:eastAsia="Calibri" w:cs="Times New Roman"/>
          <w:sz w:val="24"/>
          <w:szCs w:val="24"/>
          <w:lang w:val="uz-Cyrl-UZ"/>
        </w:rPr>
        <w:t xml:space="preserve"> i oslobodio je podnosioca predstavke krivice.</w:t>
      </w:r>
    </w:p>
    <w:p w:rsidR="001822EB" w:rsidRPr="00B551F9" w:rsidRDefault="001822EB"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G. Ćapin je već bio podnio predstavku Evrops</w:t>
      </w:r>
      <w:r w:rsidR="004E0776">
        <w:rPr>
          <w:rFonts w:eastAsia="Calibri" w:cs="Times New Roman"/>
          <w:sz w:val="24"/>
          <w:szCs w:val="24"/>
          <w:lang w:val="uz-Cyrl-UZ"/>
        </w:rPr>
        <w:t>kom sudu za ljudska prava 2010</w:t>
      </w:r>
      <w:r w:rsidRPr="00B551F9">
        <w:rPr>
          <w:rFonts w:eastAsia="Calibri" w:cs="Times New Roman"/>
          <w:sz w:val="24"/>
          <w:szCs w:val="24"/>
          <w:lang w:val="uz-Cyrl-UZ"/>
        </w:rPr>
        <w:t>, prije nego što je Ustavni sud odlučio o predmetu. On je tvrdio da bi Evropski sud trebao razmotriti slučaj zato što je Ustavnom sudu trebalo više od tri godine da odluči po njegovoj žalbi, pa se to nije moglo smatrati „djelotvornim pravnim lijekom“. Evropski sud za ljudska prava je utvrdio da se g. Ćapin ne može</w:t>
      </w:r>
      <w:r w:rsidR="00B551F9">
        <w:rPr>
          <w:rFonts w:eastAsia="Calibri" w:cs="Times New Roman"/>
          <w:sz w:val="24"/>
          <w:szCs w:val="24"/>
          <w:lang w:val="uz-Cyrl-UZ"/>
        </w:rPr>
        <w:t xml:space="preserve"> </w:t>
      </w:r>
      <w:r w:rsidRPr="00B551F9">
        <w:rPr>
          <w:rFonts w:eastAsia="Calibri" w:cs="Times New Roman"/>
          <w:sz w:val="24"/>
          <w:szCs w:val="24"/>
          <w:lang w:val="uz-Cyrl-UZ"/>
        </w:rPr>
        <w:t>smatrati žrtvom kršenja ljudskih prava, budući da je Ustavni sud već ukinuo njegovu presudu, što je predstavljalo „odgovarajuće i sasvim dovoljno obeštećenje“</w:t>
      </w:r>
      <w:r w:rsidR="00F03517" w:rsidRPr="00B551F9">
        <w:rPr>
          <w:rFonts w:eastAsia="Calibri" w:cs="Times New Roman"/>
          <w:sz w:val="24"/>
          <w:szCs w:val="24"/>
          <w:lang w:val="uz-Cyrl-UZ"/>
        </w:rPr>
        <w:t xml:space="preserve"> za njegovu o</w:t>
      </w:r>
      <w:r w:rsidR="00B551F9">
        <w:rPr>
          <w:rFonts w:eastAsia="Calibri" w:cs="Times New Roman"/>
          <w:sz w:val="24"/>
          <w:szCs w:val="24"/>
          <w:lang w:val="uz-Cyrl-UZ"/>
        </w:rPr>
        <w:t>sudu za klevetu. Osim toga, Evr</w:t>
      </w:r>
      <w:r w:rsidR="00F03517" w:rsidRPr="00B551F9">
        <w:rPr>
          <w:rFonts w:eastAsia="Calibri" w:cs="Times New Roman"/>
          <w:sz w:val="24"/>
          <w:szCs w:val="24"/>
          <w:lang w:val="uz-Cyrl-UZ"/>
        </w:rPr>
        <w:t>opski sud je primijetio da g. Ćapin mogao tražiti odštetu ili drugi vid obeštećenja u skladu sa Zakonom o obligacionim odnosima, što nije učinio. Stoga, njegova predstavka je odbijena.</w:t>
      </w:r>
    </w:p>
    <w:p w:rsidR="001F1DD8" w:rsidRPr="00B551F9" w:rsidRDefault="005E7094" w:rsidP="00D65A8D">
      <w:pPr>
        <w:tabs>
          <w:tab w:val="left" w:pos="7295"/>
        </w:tabs>
        <w:jc w:val="both"/>
        <w:rPr>
          <w:rFonts w:eastAsia="Calibri" w:cs="Times New Roman"/>
          <w:sz w:val="24"/>
          <w:szCs w:val="24"/>
          <w:lang w:val="uz-Cyrl-UZ"/>
        </w:rPr>
      </w:pPr>
      <w:r w:rsidRPr="00B551F9">
        <w:rPr>
          <w:rFonts w:eastAsia="Calibri" w:cs="Times New Roman"/>
          <w:sz w:val="24"/>
          <w:szCs w:val="24"/>
          <w:lang w:val="uz-Cyrl-UZ"/>
        </w:rPr>
        <w:t>Sud je takođe odlučivao o ranijoj predstavci g. Ćapina zbog nj</w:t>
      </w:r>
      <w:r w:rsidR="004E0776">
        <w:rPr>
          <w:rFonts w:eastAsia="Calibri" w:cs="Times New Roman"/>
          <w:sz w:val="24"/>
          <w:szCs w:val="24"/>
          <w:lang w:val="uz-Cyrl-UZ"/>
        </w:rPr>
        <w:t>egove osude za klevetu iz 2006.</w:t>
      </w:r>
      <w:r w:rsidRPr="00B551F9">
        <w:rPr>
          <w:rFonts w:eastAsia="Calibri" w:cs="Times New Roman"/>
          <w:sz w:val="24"/>
          <w:szCs w:val="24"/>
          <w:lang w:val="uz-Cyrl-UZ"/>
        </w:rPr>
        <w:t xml:space="preserve"> i utvrdio je da je ona neprihvatljiva jer je podnijeta nakon isteka roka od 6 mjeseci od dana posljednje odluke domaćeg suda (za sve predstavke sudu u Strazburu važi rok od 6 mjeseci).</w:t>
      </w:r>
    </w:p>
    <w:p w:rsidR="001F1DD8" w:rsidRPr="00B551F9" w:rsidRDefault="001F1DD8" w:rsidP="00D65A8D">
      <w:pPr>
        <w:tabs>
          <w:tab w:val="left" w:pos="7295"/>
        </w:tabs>
        <w:jc w:val="both"/>
        <w:rPr>
          <w:rFonts w:eastAsia="Calibri" w:cs="Times New Roman"/>
          <w:sz w:val="24"/>
          <w:szCs w:val="24"/>
          <w:lang w:val="uz-Cyrl-UZ"/>
        </w:rPr>
      </w:pPr>
    </w:p>
    <w:p w:rsidR="000830F1" w:rsidRPr="00B551F9" w:rsidRDefault="000830F1" w:rsidP="000830F1">
      <w:pPr>
        <w:spacing w:after="0"/>
        <w:jc w:val="both"/>
        <w:rPr>
          <w:rFonts w:eastAsia="Calibri" w:cs="Times New Roman"/>
          <w:b/>
          <w:i/>
          <w:sz w:val="24"/>
          <w:szCs w:val="24"/>
          <w:lang w:val="uz-Cyrl-UZ"/>
        </w:rPr>
      </w:pPr>
      <w:r w:rsidRPr="00B551F9">
        <w:rPr>
          <w:rFonts w:eastAsia="Calibri" w:cs="Times New Roman"/>
          <w:b/>
          <w:i/>
          <w:sz w:val="24"/>
          <w:szCs w:val="24"/>
          <w:lang w:val="uz-Cyrl-UZ"/>
        </w:rPr>
        <w:t>Pripremio: Peter Noorlander, direktor Media Legal Defence Initiative, u saradnji sa HRA</w:t>
      </w:r>
    </w:p>
    <w:p w:rsidR="000830F1" w:rsidRPr="00B551F9" w:rsidRDefault="000830F1" w:rsidP="000830F1">
      <w:pPr>
        <w:spacing w:after="0"/>
        <w:jc w:val="both"/>
        <w:rPr>
          <w:rFonts w:eastAsia="Calibri" w:cs="Times New Roman"/>
          <w:b/>
          <w:i/>
          <w:lang w:val="uz-Cyrl-UZ"/>
        </w:rPr>
      </w:pPr>
    </w:p>
    <w:p w:rsidR="000830F1" w:rsidRPr="00B551F9" w:rsidRDefault="00D06798" w:rsidP="000830F1">
      <w:pPr>
        <w:spacing w:after="0"/>
        <w:jc w:val="both"/>
        <w:rPr>
          <w:rFonts w:eastAsia="Calibri" w:cs="Times New Roman"/>
          <w:sz w:val="20"/>
          <w:szCs w:val="20"/>
          <w:shd w:val="clear" w:color="auto" w:fill="FFFFFF"/>
          <w:lang w:val="uz-Cyrl-UZ"/>
        </w:rPr>
      </w:pPr>
      <w:r w:rsidRPr="00B551F9">
        <w:rPr>
          <w:rFonts w:eastAsia="Calibri" w:cs="Times New Roman"/>
          <w:b/>
          <w:i/>
          <w:noProof/>
          <w:lang w:val="sr-Latn-ME" w:eastAsia="sr-Latn-ME"/>
        </w:rPr>
        <mc:AlternateContent>
          <mc:Choice Requires="wps">
            <w:drawing>
              <wp:anchor distT="4294967295" distB="4294967295" distL="114300" distR="114300" simplePos="0" relativeHeight="251662336" behindDoc="0" locked="0" layoutInCell="1" allowOverlap="1" wp14:anchorId="2D4CBC54" wp14:editId="73E1B4A2">
                <wp:simplePos x="0" y="0"/>
                <wp:positionH relativeFrom="column">
                  <wp:posOffset>-901700</wp:posOffset>
                </wp:positionH>
                <wp:positionV relativeFrom="paragraph">
                  <wp:posOffset>123189</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71pt;margin-top:9.7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" strokecolor="#903" strokeweight="1.5pt"/>
            </w:pict>
          </mc:Fallback>
        </mc:AlternateContent>
      </w:r>
      <w:r w:rsidR="00B44E8F" w:rsidRPr="00B551F9">
        <w:rPr>
          <w:noProof/>
          <w:lang w:val="sr-Latn-ME" w:eastAsia="sr-Latn-ME"/>
        </w:rPr>
        <w:drawing>
          <wp:anchor distT="0" distB="0" distL="0" distR="0" simplePos="0" relativeHeight="251665408" behindDoc="0" locked="0" layoutInCell="1" allowOverlap="0" wp14:anchorId="34DBAE0D" wp14:editId="6AB104A8">
            <wp:simplePos x="0" y="0"/>
            <wp:positionH relativeFrom="column">
              <wp:posOffset>-129540</wp:posOffset>
            </wp:positionH>
            <wp:positionV relativeFrom="line">
              <wp:posOffset>118745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B551F9" w:rsidRDefault="000830F1" w:rsidP="000830F1">
      <w:pPr>
        <w:spacing w:after="0"/>
        <w:jc w:val="both"/>
        <w:rPr>
          <w:rFonts w:eastAsia="Calibri" w:cs="Times New Roman"/>
          <w:sz w:val="20"/>
          <w:szCs w:val="20"/>
          <w:shd w:val="clear" w:color="auto" w:fill="FFFFFF"/>
          <w:lang w:val="uz-Cyrl-UZ"/>
        </w:rPr>
      </w:pPr>
    </w:p>
    <w:p w:rsidR="000830F1" w:rsidRPr="00B551F9" w:rsidRDefault="00960506" w:rsidP="000830F1">
      <w:pPr>
        <w:spacing w:after="0"/>
        <w:jc w:val="both"/>
        <w:rPr>
          <w:rFonts w:eastAsia="Calibri" w:cs="Times New Roman"/>
          <w:sz w:val="20"/>
          <w:szCs w:val="20"/>
          <w:lang w:val="uz-Cyrl-UZ"/>
        </w:rPr>
      </w:pPr>
      <w:r w:rsidRPr="00B551F9">
        <w:rPr>
          <w:rFonts w:eastAsia="Calibri" w:cs="Times New Roman"/>
          <w:sz w:val="20"/>
          <w:szCs w:val="20"/>
          <w:shd w:val="clear" w:color="auto" w:fill="FFFFFF"/>
          <w:lang w:val="uz-Cyrl-UZ"/>
        </w:rPr>
        <w:t xml:space="preserve"> </w:t>
      </w:r>
      <w:r w:rsidR="000830F1" w:rsidRPr="00B551F9">
        <w:rPr>
          <w:rFonts w:eastAsia="Calibri" w:cs="Times New Roman"/>
          <w:sz w:val="20"/>
          <w:szCs w:val="20"/>
          <w:shd w:val="clear" w:color="auto" w:fill="FFFFFF"/>
          <w:lang w:val="uz-Cyrl-UZ"/>
        </w:rPr>
        <w:t xml:space="preserve">Bilteni se objavljuju </w:t>
      </w:r>
      <w:r w:rsidR="005341D1" w:rsidRPr="00B551F9">
        <w:rPr>
          <w:rFonts w:eastAsia="Calibri" w:cs="Times New Roman"/>
          <w:sz w:val="20"/>
          <w:szCs w:val="20"/>
          <w:shd w:val="clear" w:color="auto" w:fill="FFFFFF"/>
          <w:lang w:val="uz-Cyrl-UZ"/>
        </w:rPr>
        <w:t>u okviru projekta „Podrška razumijevanju novinarske etike i slobode izražavanja“, koji finansira Ambasada Sjedinjenih Američkih Država u Podgorici</w:t>
      </w:r>
    </w:p>
    <w:p w:rsidR="00B760F2" w:rsidRPr="00526315" w:rsidRDefault="00D06798" w:rsidP="009E513B">
      <w:pPr>
        <w:tabs>
          <w:tab w:val="left" w:pos="2038"/>
        </w:tabs>
        <w:rPr>
          <w:lang w:val="uz-Cyrl-UZ"/>
        </w:rPr>
      </w:pPr>
      <w:r w:rsidRPr="00B551F9">
        <w:rPr>
          <w:rFonts w:eastAsia="Calibri" w:cs="Times New Roman"/>
          <w:noProof/>
          <w:sz w:val="20"/>
          <w:szCs w:val="20"/>
          <w:lang w:val="sr-Latn-ME" w:eastAsia="sr-Latn-ME"/>
        </w:rPr>
        <mc:AlternateContent>
          <mc:Choice Requires="wps">
            <w:drawing>
              <wp:anchor distT="4294967295" distB="4294967295" distL="114300" distR="114300" simplePos="0" relativeHeight="251663360" behindDoc="0" locked="0" layoutInCell="1" allowOverlap="1" wp14:anchorId="240C9C5E" wp14:editId="12D774E1">
                <wp:simplePos x="0" y="0"/>
                <wp:positionH relativeFrom="column">
                  <wp:posOffset>-901700</wp:posOffset>
                </wp:positionH>
                <wp:positionV relativeFrom="paragraph">
                  <wp:posOffset>221614</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 o:spid="_x0000_s1026" type="#_x0000_t32" style="position:absolute;margin-left:-71pt;margin-top:1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" strokecolor="#903" strokeweight="1.5pt"/>
            </w:pict>
          </mc:Fallback>
        </mc:AlternateContent>
      </w:r>
      <w:r w:rsidR="009E513B" w:rsidRPr="00526315">
        <w:rPr>
          <w:lang w:val="uz-Cyrl-UZ"/>
        </w:rPr>
        <w:tab/>
      </w:r>
    </w:p>
    <w:sectPr w:rsidR="00B760F2" w:rsidRPr="00526315"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3F20BE"/>
    <w:multiLevelType w:val="hybridMultilevel"/>
    <w:tmpl w:val="A8FA06A4"/>
    <w:lvl w:ilvl="0" w:tplc="2C1A0001">
      <w:start w:val="1"/>
      <w:numFmt w:val="bullet"/>
      <w:lvlText w:val=""/>
      <w:lvlJc w:val="left"/>
      <w:pPr>
        <w:ind w:left="644" w:hanging="360"/>
      </w:pPr>
      <w:rPr>
        <w:rFonts w:ascii="Symbol" w:hAnsi="Symbol"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24E57"/>
    <w:rsid w:val="000830F1"/>
    <w:rsid w:val="000934E9"/>
    <w:rsid w:val="000D36D4"/>
    <w:rsid w:val="000D6718"/>
    <w:rsid w:val="00102EDA"/>
    <w:rsid w:val="001822EB"/>
    <w:rsid w:val="001968DB"/>
    <w:rsid w:val="001C0B45"/>
    <w:rsid w:val="001E3559"/>
    <w:rsid w:val="001F1DD8"/>
    <w:rsid w:val="0024089C"/>
    <w:rsid w:val="002A7002"/>
    <w:rsid w:val="002C66A1"/>
    <w:rsid w:val="002F2D4A"/>
    <w:rsid w:val="00366344"/>
    <w:rsid w:val="00395FE6"/>
    <w:rsid w:val="003D6F25"/>
    <w:rsid w:val="004468DB"/>
    <w:rsid w:val="00475153"/>
    <w:rsid w:val="004C2AA3"/>
    <w:rsid w:val="004C7B39"/>
    <w:rsid w:val="004E0776"/>
    <w:rsid w:val="004E7B0C"/>
    <w:rsid w:val="0052254E"/>
    <w:rsid w:val="00526315"/>
    <w:rsid w:val="0053208B"/>
    <w:rsid w:val="005341D1"/>
    <w:rsid w:val="005835F7"/>
    <w:rsid w:val="00591E10"/>
    <w:rsid w:val="005A5CE5"/>
    <w:rsid w:val="005B096B"/>
    <w:rsid w:val="005E7094"/>
    <w:rsid w:val="00635C6A"/>
    <w:rsid w:val="00685658"/>
    <w:rsid w:val="00691BDD"/>
    <w:rsid w:val="006C2BC8"/>
    <w:rsid w:val="006D3B20"/>
    <w:rsid w:val="0070748C"/>
    <w:rsid w:val="0071597C"/>
    <w:rsid w:val="00721384"/>
    <w:rsid w:val="00721F11"/>
    <w:rsid w:val="00727BFA"/>
    <w:rsid w:val="00762A5F"/>
    <w:rsid w:val="0080201B"/>
    <w:rsid w:val="008153A2"/>
    <w:rsid w:val="008170C7"/>
    <w:rsid w:val="00834899"/>
    <w:rsid w:val="008435D5"/>
    <w:rsid w:val="008729AB"/>
    <w:rsid w:val="008D6E35"/>
    <w:rsid w:val="00951B41"/>
    <w:rsid w:val="00955E23"/>
    <w:rsid w:val="00960506"/>
    <w:rsid w:val="009A3E6C"/>
    <w:rsid w:val="009E513B"/>
    <w:rsid w:val="00A64003"/>
    <w:rsid w:val="00A716A9"/>
    <w:rsid w:val="00A76416"/>
    <w:rsid w:val="00A8251D"/>
    <w:rsid w:val="00AA7AD6"/>
    <w:rsid w:val="00B06AD0"/>
    <w:rsid w:val="00B140C0"/>
    <w:rsid w:val="00B44E8F"/>
    <w:rsid w:val="00B551F9"/>
    <w:rsid w:val="00B760F2"/>
    <w:rsid w:val="00B87161"/>
    <w:rsid w:val="00C1169F"/>
    <w:rsid w:val="00C218A9"/>
    <w:rsid w:val="00C55334"/>
    <w:rsid w:val="00C66D15"/>
    <w:rsid w:val="00C6706F"/>
    <w:rsid w:val="00CD5535"/>
    <w:rsid w:val="00D06798"/>
    <w:rsid w:val="00D238F7"/>
    <w:rsid w:val="00D323E0"/>
    <w:rsid w:val="00D4465D"/>
    <w:rsid w:val="00D65A8D"/>
    <w:rsid w:val="00D7741A"/>
    <w:rsid w:val="00D95638"/>
    <w:rsid w:val="00D97514"/>
    <w:rsid w:val="00E2593E"/>
    <w:rsid w:val="00E47E83"/>
    <w:rsid w:val="00EB3E4C"/>
    <w:rsid w:val="00ED35CB"/>
    <w:rsid w:val="00F03517"/>
    <w:rsid w:val="00F04C83"/>
    <w:rsid w:val="00F2576E"/>
    <w:rsid w:val="00F747E4"/>
    <w:rsid w:val="00FA7F3C"/>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2015-02-06T17:03:00Z</cp:lastPrinted>
  <dcterms:created xsi:type="dcterms:W3CDTF">2015-02-06T16:42:00Z</dcterms:created>
  <dcterms:modified xsi:type="dcterms:W3CDTF">2015-02-06T17:03:00Z</dcterms:modified>
</cp:coreProperties>
</file>