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EF" w:rsidRPr="007E1C3D" w:rsidRDefault="005D4132" w:rsidP="00DD5306">
      <w:pPr>
        <w:pStyle w:val="Heading1"/>
        <w:jc w:val="both"/>
        <w:rPr>
          <w:color w:val="auto"/>
        </w:rPr>
      </w:pPr>
      <w:r w:rsidRPr="007E1C3D">
        <w:rPr>
          <w:lang w:eastAsia="sr-Latn-M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-526415</wp:posOffset>
            </wp:positionV>
            <wp:extent cx="3081655" cy="1217930"/>
            <wp:effectExtent l="25400" t="0" r="0" b="0"/>
            <wp:wrapNone/>
            <wp:docPr id="2" name="Picture 2" descr="NOV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21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CEF" w:rsidRPr="007E1C3D" w:rsidRDefault="00E64CEF" w:rsidP="00DD5306">
      <w:pPr>
        <w:pStyle w:val="Heading1"/>
        <w:spacing w:after="240"/>
        <w:jc w:val="both"/>
        <w:rPr>
          <w:color w:val="auto"/>
        </w:rPr>
      </w:pPr>
      <w:r w:rsidRPr="007E1C3D">
        <w:rPr>
          <w:color w:val="auto"/>
        </w:rPr>
        <w:t xml:space="preserve">Sloboda izražavanja – presude Evropskog suda za ljudska prava </w:t>
      </w:r>
    </w:p>
    <w:p w:rsidR="00E64CEF" w:rsidRPr="007E1C3D" w:rsidRDefault="00DD5306" w:rsidP="00DD5306">
      <w:pPr>
        <w:pStyle w:val="Heading1"/>
        <w:jc w:val="both"/>
        <w:rPr>
          <w:color w:val="auto"/>
        </w:rPr>
      </w:pPr>
      <w:r w:rsidRPr="007E1C3D">
        <w:rPr>
          <w:color w:val="auto"/>
        </w:rPr>
        <w:t>Bilten XXIV</w:t>
      </w:r>
      <w:r w:rsidR="00E64CEF" w:rsidRPr="007E1C3D">
        <w:rPr>
          <w:color w:val="auto"/>
        </w:rPr>
        <w:t xml:space="preserve">: PREGLED PRESUDA IZ </w:t>
      </w:r>
      <w:r w:rsidRPr="007E1C3D">
        <w:rPr>
          <w:color w:val="auto"/>
        </w:rPr>
        <w:t>OKTOBRA</w:t>
      </w:r>
      <w:r w:rsidR="00E64CEF" w:rsidRPr="007E1C3D">
        <w:rPr>
          <w:color w:val="auto"/>
        </w:rPr>
        <w:t xml:space="preserve"> 2013.</w:t>
      </w:r>
    </w:p>
    <w:p w:rsidR="00E64CEF" w:rsidRPr="007E1C3D" w:rsidRDefault="008D5680" w:rsidP="00DD5306">
      <w:pPr>
        <w:spacing w:line="480" w:lineRule="auto"/>
        <w:jc w:val="both"/>
        <w:rPr>
          <w:i/>
        </w:rPr>
      </w:pPr>
      <w:r w:rsidRPr="007E1C3D"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8" style="position:absolute;left:0;text-align:left;margin-left:-6.75pt;margin-top:33.35pt;width:459.8pt;height:.05pt;z-index:251659776" o:connectortype="curved" adj="10800,-119556000,-3312" strokecolor="#903" strokeweight="1.5pt"/>
        </w:pict>
      </w:r>
      <w:r w:rsidR="00DD5306" w:rsidRPr="007E1C3D">
        <w:rPr>
          <w:i/>
        </w:rPr>
        <w:t>7. novembar</w:t>
      </w:r>
      <w:r w:rsidR="00E64CEF" w:rsidRPr="007E1C3D">
        <w:rPr>
          <w:i/>
        </w:rPr>
        <w:t xml:space="preserve"> 2013.</w:t>
      </w:r>
    </w:p>
    <w:p w:rsidR="00E64CEF" w:rsidRPr="007E1C3D" w:rsidRDefault="00E64CEF" w:rsidP="00DD5306">
      <w:pPr>
        <w:keepNext/>
        <w:framePr w:dropCap="drop" w:lines="3" w:wrap="around" w:vAnchor="text" w:hAnchor="page" w:x="1381" w:y="334"/>
        <w:spacing w:after="0" w:line="926" w:lineRule="exact"/>
        <w:jc w:val="both"/>
        <w:textAlignment w:val="baseline"/>
        <w:rPr>
          <w:position w:val="-9"/>
          <w:sz w:val="100"/>
          <w:szCs w:val="100"/>
        </w:rPr>
      </w:pPr>
      <w:r w:rsidRPr="007E1C3D">
        <w:rPr>
          <w:position w:val="-9"/>
          <w:sz w:val="100"/>
          <w:szCs w:val="100"/>
        </w:rPr>
        <w:t>T</w:t>
      </w:r>
    </w:p>
    <w:p w:rsidR="00E64CEF" w:rsidRPr="007E1C3D" w:rsidRDefault="00E64CEF" w:rsidP="00DD5306">
      <w:pPr>
        <w:jc w:val="both"/>
      </w:pPr>
    </w:p>
    <w:p w:rsidR="00E64CEF" w:rsidRPr="007E1C3D" w:rsidRDefault="00E64CEF" w:rsidP="00DD5306">
      <w:pPr>
        <w:spacing w:before="240"/>
        <w:jc w:val="both"/>
      </w:pPr>
      <w:r w:rsidRPr="007E1C3D">
        <w:t xml:space="preserve"> okom </w:t>
      </w:r>
      <w:r w:rsidR="00DD5306" w:rsidRPr="007E1C3D">
        <w:t>oktobra</w:t>
      </w:r>
      <w:r w:rsidRPr="007E1C3D">
        <w:t xml:space="preserve"> 2013. godine, Evropski sud za ljudska prava je donio presude u sljedećim slučajevima koji su se ticali slobode izražavanja:</w:t>
      </w:r>
    </w:p>
    <w:p w:rsidR="00DD5306" w:rsidRPr="007E1C3D" w:rsidRDefault="00092FAA" w:rsidP="00092FAA">
      <w:pPr>
        <w:numPr>
          <w:ilvl w:val="0"/>
          <w:numId w:val="5"/>
        </w:numPr>
        <w:ind w:left="720" w:hanging="270"/>
        <w:jc w:val="both"/>
        <w:rPr>
          <w:b/>
          <w:i/>
        </w:rPr>
      </w:pPr>
      <w:r w:rsidRPr="007E1C3D">
        <w:rPr>
          <w:b/>
          <w:i/>
        </w:rPr>
        <w:t>Cholakov protiv</w:t>
      </w:r>
      <w:r w:rsidR="00DD5306" w:rsidRPr="007E1C3D">
        <w:rPr>
          <w:b/>
          <w:i/>
        </w:rPr>
        <w:t xml:space="preserve"> Bu</w:t>
      </w:r>
      <w:r w:rsidRPr="007E1C3D">
        <w:rPr>
          <w:b/>
          <w:i/>
        </w:rPr>
        <w:t xml:space="preserve">garske </w:t>
      </w:r>
      <w:r w:rsidR="00DD5306" w:rsidRPr="007E1C3D">
        <w:t>(</w:t>
      </w:r>
      <w:r w:rsidRPr="007E1C3D">
        <w:t xml:space="preserve">predstavka br. </w:t>
      </w:r>
      <w:r w:rsidR="00DD5306" w:rsidRPr="007E1C3D">
        <w:t>20147/06), 1</w:t>
      </w:r>
      <w:r w:rsidRPr="007E1C3D">
        <w:t>. oktobar</w:t>
      </w:r>
      <w:r w:rsidR="00DD5306" w:rsidRPr="007E1C3D">
        <w:t xml:space="preserve"> 2013</w:t>
      </w:r>
      <w:r w:rsidRPr="007E1C3D">
        <w:t>.</w:t>
      </w:r>
      <w:r w:rsidR="00DD5306" w:rsidRPr="007E1C3D">
        <w:t xml:space="preserve"> (</w:t>
      </w:r>
      <w:r w:rsidRPr="007E1C3D">
        <w:t>osuda demonstranta koji je protestovao protiv korupcije</w:t>
      </w:r>
      <w:r w:rsidR="005A32DD" w:rsidRPr="007E1C3D">
        <w:t xml:space="preserve"> u lokalnoj upravi</w:t>
      </w:r>
      <w:r w:rsidRPr="007E1C3D">
        <w:t xml:space="preserve"> prekršila je </w:t>
      </w:r>
      <w:r w:rsidR="004C1A54" w:rsidRPr="007E1C3D">
        <w:t xml:space="preserve">pravo na </w:t>
      </w:r>
      <w:r w:rsidRPr="007E1C3D">
        <w:t>slobodu izražavanja</w:t>
      </w:r>
      <w:r w:rsidR="00DD5306" w:rsidRPr="007E1C3D">
        <w:t>);</w:t>
      </w:r>
    </w:p>
    <w:p w:rsidR="00DD5306" w:rsidRPr="007E1C3D" w:rsidRDefault="00DD5306" w:rsidP="00DD5306">
      <w:pPr>
        <w:pStyle w:val="ListParagraph"/>
        <w:numPr>
          <w:ilvl w:val="0"/>
          <w:numId w:val="20"/>
        </w:numPr>
        <w:jc w:val="both"/>
        <w:rPr>
          <w:lang w:val="sr-Latn-ME"/>
        </w:rPr>
      </w:pPr>
      <w:r w:rsidRPr="007E1C3D">
        <w:rPr>
          <w:b/>
          <w:i/>
          <w:lang w:val="sr-Latn-ME"/>
        </w:rPr>
        <w:t xml:space="preserve">Yalçınkaya </w:t>
      </w:r>
      <w:r w:rsidR="00092FAA" w:rsidRPr="007E1C3D">
        <w:rPr>
          <w:b/>
          <w:i/>
          <w:lang w:val="sr-Latn-ME"/>
        </w:rPr>
        <w:t xml:space="preserve">i drugi protiv </w:t>
      </w:r>
      <w:r w:rsidRPr="007E1C3D">
        <w:rPr>
          <w:b/>
          <w:i/>
          <w:lang w:val="sr-Latn-ME"/>
        </w:rPr>
        <w:t>T</w:t>
      </w:r>
      <w:r w:rsidR="00092FAA" w:rsidRPr="007E1C3D">
        <w:rPr>
          <w:b/>
          <w:i/>
          <w:lang w:val="sr-Latn-ME"/>
        </w:rPr>
        <w:t>urske</w:t>
      </w:r>
      <w:r w:rsidRPr="007E1C3D">
        <w:rPr>
          <w:b/>
          <w:i/>
          <w:lang w:val="sr-Latn-ME"/>
        </w:rPr>
        <w:t xml:space="preserve"> </w:t>
      </w:r>
      <w:r w:rsidRPr="007E1C3D">
        <w:rPr>
          <w:lang w:val="sr-Latn-ME"/>
        </w:rPr>
        <w:t>(</w:t>
      </w:r>
      <w:r w:rsidR="00092FAA" w:rsidRPr="007E1C3D">
        <w:rPr>
          <w:lang w:val="sr-Latn-ME"/>
        </w:rPr>
        <w:t>predstavke br.</w:t>
      </w:r>
      <w:r w:rsidRPr="007E1C3D">
        <w:rPr>
          <w:lang w:val="sr-Latn-ME"/>
        </w:rPr>
        <w:t xml:space="preserve"> 25764/09, 25773/09, 25786/09, 25793/09, 25804/09, 25811/09, 25815/09, 25928/09, 25936/09, 25944/09, 26233/09, 26242/09, 26245/09, 26249/09, 26252/09, 26254/09, 26719/09, 26726/09 and 27222/09), 1</w:t>
      </w:r>
      <w:r w:rsidR="00092FAA" w:rsidRPr="007E1C3D">
        <w:rPr>
          <w:lang w:val="sr-Latn-ME"/>
        </w:rPr>
        <w:t>. oktobar</w:t>
      </w:r>
      <w:r w:rsidRPr="007E1C3D">
        <w:rPr>
          <w:lang w:val="sr-Latn-ME"/>
        </w:rPr>
        <w:t xml:space="preserve"> 2013</w:t>
      </w:r>
      <w:r w:rsidR="00092FAA" w:rsidRPr="007E1C3D">
        <w:rPr>
          <w:lang w:val="sr-Latn-ME"/>
        </w:rPr>
        <w:t>.</w:t>
      </w:r>
      <w:r w:rsidRPr="007E1C3D">
        <w:rPr>
          <w:lang w:val="sr-Latn-ME"/>
        </w:rPr>
        <w:t xml:space="preserve"> (</w:t>
      </w:r>
      <w:r w:rsidR="00092FAA" w:rsidRPr="007E1C3D">
        <w:rPr>
          <w:lang w:val="sr-Latn-ME"/>
        </w:rPr>
        <w:t xml:space="preserve">osuda zbog </w:t>
      </w:r>
      <w:r w:rsidR="005A32DD" w:rsidRPr="007E1C3D">
        <w:rPr>
          <w:lang w:val="sr-Latn-ME"/>
        </w:rPr>
        <w:t>podržavanja</w:t>
      </w:r>
      <w:r w:rsidR="00092FAA" w:rsidRPr="007E1C3D">
        <w:rPr>
          <w:lang w:val="sr-Latn-ME"/>
        </w:rPr>
        <w:t xml:space="preserve"> terorističkog vođe prekršila je </w:t>
      </w:r>
      <w:r w:rsidR="004C1A54" w:rsidRPr="007E1C3D">
        <w:rPr>
          <w:lang w:val="sr-Latn-ME"/>
        </w:rPr>
        <w:t xml:space="preserve">pravo na </w:t>
      </w:r>
      <w:r w:rsidR="00092FAA" w:rsidRPr="007E1C3D">
        <w:rPr>
          <w:lang w:val="sr-Latn-ME"/>
        </w:rPr>
        <w:t>slobodu izražavanja</w:t>
      </w:r>
      <w:r w:rsidRPr="007E1C3D">
        <w:rPr>
          <w:lang w:val="sr-Latn-ME"/>
        </w:rPr>
        <w:t>)</w:t>
      </w:r>
      <w:r w:rsidR="004340EF" w:rsidRPr="007E1C3D">
        <w:rPr>
          <w:lang w:val="sr-Latn-ME"/>
        </w:rPr>
        <w:t>;</w:t>
      </w:r>
    </w:p>
    <w:p w:rsidR="00DD5306" w:rsidRPr="007E1C3D" w:rsidRDefault="00092FAA" w:rsidP="00DD5306">
      <w:pPr>
        <w:numPr>
          <w:ilvl w:val="0"/>
          <w:numId w:val="20"/>
        </w:numPr>
        <w:jc w:val="both"/>
        <w:rPr>
          <w:b/>
          <w:i/>
        </w:rPr>
      </w:pPr>
      <w:r w:rsidRPr="007E1C3D">
        <w:rPr>
          <w:b/>
          <w:i/>
        </w:rPr>
        <w:t>Ricci protiv Italije</w:t>
      </w:r>
      <w:r w:rsidR="00DD5306" w:rsidRPr="007E1C3D">
        <w:rPr>
          <w:b/>
          <w:i/>
        </w:rPr>
        <w:t xml:space="preserve"> </w:t>
      </w:r>
      <w:r w:rsidR="00DD5306" w:rsidRPr="007E1C3D">
        <w:t>(</w:t>
      </w:r>
      <w:r w:rsidRPr="007E1C3D">
        <w:t xml:space="preserve">predstavka br. </w:t>
      </w:r>
      <w:r w:rsidR="00DD5306" w:rsidRPr="007E1C3D">
        <w:t>30210/06), 8</w:t>
      </w:r>
      <w:r w:rsidRPr="007E1C3D">
        <w:t>.</w:t>
      </w:r>
      <w:r w:rsidR="00DD5306" w:rsidRPr="007E1C3D">
        <w:t xml:space="preserve"> </w:t>
      </w:r>
      <w:r w:rsidRPr="007E1C3D">
        <w:t>oktobar</w:t>
      </w:r>
      <w:r w:rsidR="00DD5306" w:rsidRPr="007E1C3D">
        <w:t xml:space="preserve"> 2013</w:t>
      </w:r>
      <w:r w:rsidRPr="007E1C3D">
        <w:t>.</w:t>
      </w:r>
      <w:r w:rsidR="00DD5306" w:rsidRPr="007E1C3D">
        <w:t xml:space="preserve"> (</w:t>
      </w:r>
      <w:r w:rsidR="00AD2FCB" w:rsidRPr="007E1C3D">
        <w:t xml:space="preserve">osuda na uslovnu kaznu i naknadu štete zbog </w:t>
      </w:r>
      <w:r w:rsidR="00A67017" w:rsidRPr="007E1C3D">
        <w:t>objavljivanja</w:t>
      </w:r>
      <w:r w:rsidRPr="007E1C3D">
        <w:t xml:space="preserve"> pov</w:t>
      </w:r>
      <w:r w:rsidR="00AD2FCB" w:rsidRPr="007E1C3D">
        <w:t>jerljivih informacija</w:t>
      </w:r>
      <w:r w:rsidRPr="007E1C3D">
        <w:t xml:space="preserve"> prekršila </w:t>
      </w:r>
      <w:r w:rsidR="00AD2FCB" w:rsidRPr="007E1C3D">
        <w:t xml:space="preserve">je </w:t>
      </w:r>
      <w:r w:rsidR="004C1A54" w:rsidRPr="007E1C3D">
        <w:t xml:space="preserve">pravo na </w:t>
      </w:r>
      <w:r w:rsidRPr="007E1C3D">
        <w:t>slobodu izražavanja</w:t>
      </w:r>
      <w:r w:rsidR="00DD5306" w:rsidRPr="007E1C3D">
        <w:t>);</w:t>
      </w:r>
    </w:p>
    <w:p w:rsidR="00DD5306" w:rsidRPr="007E1C3D" w:rsidRDefault="00DD5306" w:rsidP="00AD2FCB">
      <w:pPr>
        <w:numPr>
          <w:ilvl w:val="0"/>
          <w:numId w:val="20"/>
        </w:numPr>
        <w:jc w:val="both"/>
        <w:rPr>
          <w:b/>
          <w:i/>
        </w:rPr>
      </w:pPr>
      <w:r w:rsidRPr="007E1C3D">
        <w:rPr>
          <w:b/>
          <w:i/>
        </w:rPr>
        <w:t xml:space="preserve">Cumhuriyet Vakfı </w:t>
      </w:r>
      <w:r w:rsidR="00AD2FCB" w:rsidRPr="007E1C3D">
        <w:rPr>
          <w:b/>
          <w:i/>
        </w:rPr>
        <w:t>i drugi protiv</w:t>
      </w:r>
      <w:r w:rsidRPr="007E1C3D">
        <w:rPr>
          <w:b/>
          <w:i/>
        </w:rPr>
        <w:t xml:space="preserve"> Tur</w:t>
      </w:r>
      <w:r w:rsidR="00AD2FCB" w:rsidRPr="007E1C3D">
        <w:rPr>
          <w:b/>
          <w:i/>
        </w:rPr>
        <w:t xml:space="preserve">ske </w:t>
      </w:r>
      <w:r w:rsidRPr="007E1C3D">
        <w:t>(</w:t>
      </w:r>
      <w:r w:rsidR="00AD2FCB" w:rsidRPr="007E1C3D">
        <w:t>predstavka br.</w:t>
      </w:r>
      <w:r w:rsidRPr="007E1C3D">
        <w:t xml:space="preserve"> 28255/07), 8</w:t>
      </w:r>
      <w:r w:rsidR="00AD2FCB" w:rsidRPr="007E1C3D">
        <w:t>.</w:t>
      </w:r>
      <w:r w:rsidRPr="007E1C3D">
        <w:t xml:space="preserve"> </w:t>
      </w:r>
      <w:r w:rsidR="00AD2FCB" w:rsidRPr="007E1C3D">
        <w:t>oktobar</w:t>
      </w:r>
      <w:r w:rsidRPr="007E1C3D">
        <w:t xml:space="preserve"> 2013</w:t>
      </w:r>
      <w:r w:rsidR="00AD2FCB" w:rsidRPr="007E1C3D">
        <w:t>.</w:t>
      </w:r>
      <w:r w:rsidRPr="007E1C3D">
        <w:t xml:space="preserve"> (</w:t>
      </w:r>
      <w:r w:rsidR="001F0D26" w:rsidRPr="007E1C3D">
        <w:t xml:space="preserve">zabrana </w:t>
      </w:r>
      <w:r w:rsidR="00404893" w:rsidRPr="007E1C3D">
        <w:t>ponovnog</w:t>
      </w:r>
      <w:r w:rsidR="001F0D26" w:rsidRPr="007E1C3D">
        <w:t xml:space="preserve"> objavljivanja</w:t>
      </w:r>
      <w:r w:rsidR="00AD2FCB" w:rsidRPr="007E1C3D">
        <w:t xml:space="preserve"> </w:t>
      </w:r>
      <w:r w:rsidR="00652A64" w:rsidRPr="007E1C3D">
        <w:t>izjave</w:t>
      </w:r>
      <w:r w:rsidR="00AD2FCB" w:rsidRPr="007E1C3D">
        <w:t xml:space="preserve"> političara izabranog za </w:t>
      </w:r>
      <w:r w:rsidR="001F0D26" w:rsidRPr="007E1C3D">
        <w:t>predsjednika prekršila</w:t>
      </w:r>
      <w:r w:rsidR="00AD2FCB" w:rsidRPr="007E1C3D">
        <w:t xml:space="preserve"> je </w:t>
      </w:r>
      <w:r w:rsidR="004C1A54" w:rsidRPr="007E1C3D">
        <w:t xml:space="preserve">pravo na </w:t>
      </w:r>
      <w:r w:rsidR="00AD2FCB" w:rsidRPr="007E1C3D">
        <w:t>slobodu izražavanja</w:t>
      </w:r>
      <w:r w:rsidRPr="007E1C3D">
        <w:t>);</w:t>
      </w:r>
    </w:p>
    <w:p w:rsidR="00DD5306" w:rsidRPr="007E1C3D" w:rsidRDefault="00DD5306" w:rsidP="00AD2FCB">
      <w:pPr>
        <w:numPr>
          <w:ilvl w:val="0"/>
          <w:numId w:val="20"/>
        </w:numPr>
        <w:jc w:val="both"/>
        <w:rPr>
          <w:b/>
          <w:i/>
        </w:rPr>
      </w:pPr>
      <w:r w:rsidRPr="007E1C3D">
        <w:rPr>
          <w:b/>
          <w:i/>
        </w:rPr>
        <w:t xml:space="preserve">Jean-Jacques Morel </w:t>
      </w:r>
      <w:r w:rsidR="00AD2FCB" w:rsidRPr="007E1C3D">
        <w:rPr>
          <w:b/>
          <w:i/>
        </w:rPr>
        <w:t>protiv Francuske</w:t>
      </w:r>
      <w:r w:rsidRPr="007E1C3D">
        <w:rPr>
          <w:b/>
          <w:i/>
        </w:rPr>
        <w:t xml:space="preserve"> </w:t>
      </w:r>
      <w:r w:rsidRPr="007E1C3D">
        <w:t>(</w:t>
      </w:r>
      <w:r w:rsidR="00AD2FCB" w:rsidRPr="007E1C3D">
        <w:t>predstavka br.</w:t>
      </w:r>
      <w:r w:rsidRPr="007E1C3D">
        <w:t xml:space="preserve"> 25689/10), 10</w:t>
      </w:r>
      <w:r w:rsidR="00AD2FCB" w:rsidRPr="007E1C3D">
        <w:t>.</w:t>
      </w:r>
      <w:r w:rsidRPr="007E1C3D">
        <w:t xml:space="preserve"> </w:t>
      </w:r>
      <w:r w:rsidR="00AD2FCB" w:rsidRPr="007E1C3D">
        <w:t>oktobar</w:t>
      </w:r>
      <w:r w:rsidRPr="007E1C3D">
        <w:t xml:space="preserve"> 2013</w:t>
      </w:r>
      <w:r w:rsidR="00AD2FCB" w:rsidRPr="007E1C3D">
        <w:t>.</w:t>
      </w:r>
      <w:r w:rsidRPr="007E1C3D">
        <w:t xml:space="preserve"> (</w:t>
      </w:r>
      <w:r w:rsidR="00AD2FCB" w:rsidRPr="007E1C3D">
        <w:t xml:space="preserve">osuda lokalnog političara zbog klevete </w:t>
      </w:r>
      <w:r w:rsidR="005A32DD" w:rsidRPr="007E1C3D">
        <w:t xml:space="preserve">prilikom kritikovanja </w:t>
      </w:r>
      <w:r w:rsidR="00AD2FCB" w:rsidRPr="007E1C3D">
        <w:t>gradonačelnika prekršila je pravo na slobodu izražavanja</w:t>
      </w:r>
      <w:r w:rsidRPr="007E1C3D">
        <w:t>);</w:t>
      </w:r>
    </w:p>
    <w:p w:rsidR="00DD5306" w:rsidRPr="007E1C3D" w:rsidRDefault="00DD5306" w:rsidP="00AD2FCB">
      <w:pPr>
        <w:numPr>
          <w:ilvl w:val="0"/>
          <w:numId w:val="20"/>
        </w:numPr>
        <w:jc w:val="both"/>
        <w:rPr>
          <w:b/>
          <w:i/>
        </w:rPr>
      </w:pPr>
      <w:r w:rsidRPr="007E1C3D">
        <w:rPr>
          <w:b/>
          <w:i/>
        </w:rPr>
        <w:t xml:space="preserve">Print Zeitungsverlag GmbH </w:t>
      </w:r>
      <w:r w:rsidR="00AD2FCB" w:rsidRPr="007E1C3D">
        <w:rPr>
          <w:b/>
          <w:i/>
        </w:rPr>
        <w:t>protiv Austrije</w:t>
      </w:r>
      <w:r w:rsidRPr="007E1C3D">
        <w:rPr>
          <w:b/>
          <w:i/>
        </w:rPr>
        <w:t xml:space="preserve"> </w:t>
      </w:r>
      <w:r w:rsidRPr="007E1C3D">
        <w:t>(</w:t>
      </w:r>
      <w:r w:rsidR="00AD2FCB" w:rsidRPr="007E1C3D">
        <w:t>predstavka br.</w:t>
      </w:r>
      <w:r w:rsidRPr="007E1C3D">
        <w:t xml:space="preserve"> 26547/07), 10</w:t>
      </w:r>
      <w:r w:rsidR="00AD2FCB" w:rsidRPr="007E1C3D">
        <w:t>.</w:t>
      </w:r>
      <w:r w:rsidRPr="007E1C3D">
        <w:t xml:space="preserve"> </w:t>
      </w:r>
      <w:r w:rsidR="00AD2FCB" w:rsidRPr="007E1C3D">
        <w:t>oktobar</w:t>
      </w:r>
      <w:r w:rsidRPr="007E1C3D">
        <w:t xml:space="preserve"> 2013</w:t>
      </w:r>
      <w:r w:rsidR="00AD2FCB" w:rsidRPr="007E1C3D">
        <w:t>.</w:t>
      </w:r>
      <w:r w:rsidRPr="007E1C3D">
        <w:t xml:space="preserve"> (</w:t>
      </w:r>
      <w:r w:rsidR="005A32DD" w:rsidRPr="007E1C3D">
        <w:t xml:space="preserve">presuda za </w:t>
      </w:r>
      <w:r w:rsidR="00AD2FCB" w:rsidRPr="007E1C3D">
        <w:t>naknad</w:t>
      </w:r>
      <w:r w:rsidR="005A32DD" w:rsidRPr="007E1C3D">
        <w:t>u</w:t>
      </w:r>
      <w:r w:rsidR="00AD2FCB" w:rsidRPr="007E1C3D">
        <w:t xml:space="preserve"> štete protiv novinskog lista zbog ponovnog štampanja </w:t>
      </w:r>
      <w:r w:rsidR="001F0D26" w:rsidRPr="007E1C3D">
        <w:t>pisma sa bezrazložnim lični</w:t>
      </w:r>
      <w:r w:rsidR="00AD2FCB" w:rsidRPr="007E1C3D">
        <w:t>m napad</w:t>
      </w:r>
      <w:r w:rsidR="001F0D26" w:rsidRPr="007E1C3D">
        <w:t>om</w:t>
      </w:r>
      <w:r w:rsidR="00AD2FCB" w:rsidRPr="007E1C3D">
        <w:t xml:space="preserve"> na političare nije prekršila </w:t>
      </w:r>
      <w:r w:rsidR="004C1A54" w:rsidRPr="007E1C3D">
        <w:t xml:space="preserve">pravo na </w:t>
      </w:r>
      <w:r w:rsidR="00AD2FCB" w:rsidRPr="007E1C3D">
        <w:t>slobodu izražavanja</w:t>
      </w:r>
      <w:r w:rsidRPr="007E1C3D">
        <w:t>);</w:t>
      </w:r>
    </w:p>
    <w:p w:rsidR="00DD5306" w:rsidRPr="007E1C3D" w:rsidRDefault="00DD5306" w:rsidP="00AD2FCB">
      <w:pPr>
        <w:numPr>
          <w:ilvl w:val="0"/>
          <w:numId w:val="20"/>
        </w:numPr>
        <w:jc w:val="both"/>
        <w:rPr>
          <w:b/>
          <w:i/>
        </w:rPr>
      </w:pPr>
      <w:r w:rsidRPr="007E1C3D">
        <w:rPr>
          <w:b/>
          <w:i/>
        </w:rPr>
        <w:t xml:space="preserve">Mehmet Hatip Dicle </w:t>
      </w:r>
      <w:r w:rsidR="00AD2FCB" w:rsidRPr="007E1C3D">
        <w:rPr>
          <w:b/>
          <w:i/>
        </w:rPr>
        <w:t>protiv</w:t>
      </w:r>
      <w:r w:rsidRPr="007E1C3D">
        <w:rPr>
          <w:b/>
          <w:i/>
        </w:rPr>
        <w:t xml:space="preserve"> Tur</w:t>
      </w:r>
      <w:r w:rsidR="00AD2FCB" w:rsidRPr="007E1C3D">
        <w:rPr>
          <w:b/>
          <w:i/>
        </w:rPr>
        <w:t>ske</w:t>
      </w:r>
      <w:r w:rsidRPr="007E1C3D">
        <w:rPr>
          <w:b/>
          <w:i/>
        </w:rPr>
        <w:t xml:space="preserve"> </w:t>
      </w:r>
      <w:r w:rsidRPr="007E1C3D">
        <w:t>(</w:t>
      </w:r>
      <w:r w:rsidR="00AD2FCB" w:rsidRPr="007E1C3D">
        <w:t xml:space="preserve">predstavka br. </w:t>
      </w:r>
      <w:r w:rsidRPr="007E1C3D">
        <w:t>9858/04), 15</w:t>
      </w:r>
      <w:r w:rsidR="00AD2FCB" w:rsidRPr="007E1C3D">
        <w:t>.</w:t>
      </w:r>
      <w:r w:rsidRPr="007E1C3D">
        <w:t xml:space="preserve"> </w:t>
      </w:r>
      <w:r w:rsidR="00AD2FCB" w:rsidRPr="007E1C3D">
        <w:t>oktobar</w:t>
      </w:r>
      <w:r w:rsidRPr="007E1C3D">
        <w:t xml:space="preserve"> 2013</w:t>
      </w:r>
      <w:r w:rsidR="00AD2FCB" w:rsidRPr="007E1C3D">
        <w:t>.</w:t>
      </w:r>
      <w:r w:rsidRPr="007E1C3D">
        <w:t xml:space="preserve"> (</w:t>
      </w:r>
      <w:r w:rsidR="00AD2FCB" w:rsidRPr="007E1C3D">
        <w:t>osuda zbog kritikovan</w:t>
      </w:r>
      <w:r w:rsidR="00801B4C" w:rsidRPr="007E1C3D">
        <w:t>ja vladine politike u odnosu na Kurde</w:t>
      </w:r>
      <w:r w:rsidR="00AD2FCB" w:rsidRPr="007E1C3D">
        <w:t xml:space="preserve"> prekršila </w:t>
      </w:r>
      <w:r w:rsidR="004C1A54" w:rsidRPr="007E1C3D">
        <w:t xml:space="preserve">je pravo na </w:t>
      </w:r>
      <w:r w:rsidR="00AD2FCB" w:rsidRPr="007E1C3D">
        <w:t>slobodu izražavanja</w:t>
      </w:r>
      <w:r w:rsidRPr="007E1C3D">
        <w:t>);</w:t>
      </w:r>
    </w:p>
    <w:p w:rsidR="00DD5306" w:rsidRPr="007E1C3D" w:rsidRDefault="00DD5306" w:rsidP="004C1A54">
      <w:pPr>
        <w:numPr>
          <w:ilvl w:val="0"/>
          <w:numId w:val="20"/>
        </w:numPr>
        <w:jc w:val="both"/>
        <w:rPr>
          <w:b/>
          <w:i/>
        </w:rPr>
      </w:pPr>
      <w:r w:rsidRPr="007E1C3D">
        <w:rPr>
          <w:b/>
          <w:i/>
        </w:rPr>
        <w:t xml:space="preserve">Bülent Kaya </w:t>
      </w:r>
      <w:r w:rsidR="004C1A54" w:rsidRPr="007E1C3D">
        <w:rPr>
          <w:b/>
          <w:i/>
        </w:rPr>
        <w:t>protiv</w:t>
      </w:r>
      <w:r w:rsidRPr="007E1C3D">
        <w:rPr>
          <w:b/>
          <w:i/>
        </w:rPr>
        <w:t xml:space="preserve"> Tur</w:t>
      </w:r>
      <w:r w:rsidR="004C1A54" w:rsidRPr="007E1C3D">
        <w:rPr>
          <w:b/>
          <w:i/>
        </w:rPr>
        <w:t>s</w:t>
      </w:r>
      <w:r w:rsidRPr="007E1C3D">
        <w:rPr>
          <w:b/>
          <w:i/>
        </w:rPr>
        <w:t xml:space="preserve">ke </w:t>
      </w:r>
      <w:r w:rsidRPr="007E1C3D">
        <w:t>(</w:t>
      </w:r>
      <w:r w:rsidR="004C1A54" w:rsidRPr="007E1C3D">
        <w:t>predstavka br.</w:t>
      </w:r>
      <w:r w:rsidRPr="007E1C3D">
        <w:t xml:space="preserve"> 52056/08), 22</w:t>
      </w:r>
      <w:r w:rsidR="004C1A54" w:rsidRPr="007E1C3D">
        <w:t>.</w:t>
      </w:r>
      <w:r w:rsidRPr="007E1C3D">
        <w:t xml:space="preserve"> </w:t>
      </w:r>
      <w:r w:rsidR="004C1A54" w:rsidRPr="007E1C3D">
        <w:t>oktobar</w:t>
      </w:r>
      <w:r w:rsidRPr="007E1C3D">
        <w:t xml:space="preserve"> 2013</w:t>
      </w:r>
      <w:r w:rsidR="004C1A54" w:rsidRPr="007E1C3D">
        <w:t>.</w:t>
      </w:r>
      <w:r w:rsidRPr="007E1C3D">
        <w:t xml:space="preserve"> (</w:t>
      </w:r>
      <w:r w:rsidR="004C1A54" w:rsidRPr="007E1C3D">
        <w:t>osuda zbog parola koje su uzvikivali prisutni na mitingu prekršila je pravo na slobodu izražavanja</w:t>
      </w:r>
      <w:r w:rsidRPr="007E1C3D">
        <w:t>);</w:t>
      </w:r>
    </w:p>
    <w:p w:rsidR="00DD5306" w:rsidRPr="007E1C3D" w:rsidRDefault="00DD5306" w:rsidP="00DD5306">
      <w:pPr>
        <w:numPr>
          <w:ilvl w:val="0"/>
          <w:numId w:val="20"/>
        </w:numPr>
        <w:jc w:val="both"/>
        <w:rPr>
          <w:b/>
          <w:i/>
        </w:rPr>
      </w:pPr>
      <w:r w:rsidRPr="007E1C3D">
        <w:rPr>
          <w:b/>
          <w:i/>
        </w:rPr>
        <w:lastRenderedPageBreak/>
        <w:t xml:space="preserve">Soltész </w:t>
      </w:r>
      <w:r w:rsidR="004C1A54" w:rsidRPr="007E1C3D">
        <w:rPr>
          <w:b/>
          <w:i/>
        </w:rPr>
        <w:t xml:space="preserve">protiv Slovačke </w:t>
      </w:r>
      <w:r w:rsidRPr="007E1C3D">
        <w:t>(</w:t>
      </w:r>
      <w:r w:rsidR="004C1A54" w:rsidRPr="007E1C3D">
        <w:t>predstavka br.</w:t>
      </w:r>
      <w:r w:rsidRPr="007E1C3D">
        <w:t xml:space="preserve"> 11867/09), 22</w:t>
      </w:r>
      <w:r w:rsidR="004C1A54" w:rsidRPr="007E1C3D">
        <w:t>.</w:t>
      </w:r>
      <w:r w:rsidRPr="007E1C3D">
        <w:t xml:space="preserve"> </w:t>
      </w:r>
      <w:r w:rsidR="004C1A54" w:rsidRPr="007E1C3D">
        <w:t xml:space="preserve">oktobar </w:t>
      </w:r>
      <w:r w:rsidRPr="007E1C3D">
        <w:t>2013</w:t>
      </w:r>
      <w:r w:rsidR="004C1A54" w:rsidRPr="007E1C3D">
        <w:t>.</w:t>
      </w:r>
      <w:r w:rsidRPr="007E1C3D">
        <w:t xml:space="preserve"> (</w:t>
      </w:r>
      <w:r w:rsidR="004C1A54" w:rsidRPr="007E1C3D">
        <w:t xml:space="preserve">osuda zbog klevete zbog </w:t>
      </w:r>
      <w:r w:rsidR="00A62848" w:rsidRPr="007E1C3D">
        <w:t>citiranja izjave</w:t>
      </w:r>
      <w:r w:rsidR="004C1A54" w:rsidRPr="007E1C3D">
        <w:t xml:space="preserve"> policajca prekršila je pravo na slobodu izražavanja</w:t>
      </w:r>
      <w:r w:rsidRPr="007E1C3D">
        <w:t>);</w:t>
      </w:r>
    </w:p>
    <w:p w:rsidR="00E64CEF" w:rsidRPr="007E1C3D" w:rsidRDefault="004C1A54" w:rsidP="004C1A54">
      <w:pPr>
        <w:numPr>
          <w:ilvl w:val="0"/>
          <w:numId w:val="20"/>
        </w:numPr>
        <w:jc w:val="both"/>
        <w:rPr>
          <w:b/>
          <w:i/>
        </w:rPr>
      </w:pPr>
      <w:r w:rsidRPr="007E1C3D">
        <w:rPr>
          <w:b/>
          <w:i/>
        </w:rPr>
        <w:t>Ristamäki i Korvola protiv</w:t>
      </w:r>
      <w:r w:rsidR="00DD5306" w:rsidRPr="007E1C3D">
        <w:rPr>
          <w:b/>
          <w:i/>
        </w:rPr>
        <w:t xml:space="preserve"> Fin</w:t>
      </w:r>
      <w:r w:rsidRPr="007E1C3D">
        <w:rPr>
          <w:b/>
          <w:i/>
        </w:rPr>
        <w:t>ske</w:t>
      </w:r>
      <w:r w:rsidR="00DD5306" w:rsidRPr="007E1C3D">
        <w:rPr>
          <w:b/>
          <w:i/>
        </w:rPr>
        <w:t xml:space="preserve"> </w:t>
      </w:r>
      <w:r w:rsidR="00DD5306" w:rsidRPr="007E1C3D">
        <w:t>(</w:t>
      </w:r>
      <w:r w:rsidRPr="007E1C3D">
        <w:t>predstavka br.</w:t>
      </w:r>
      <w:r w:rsidR="00DD5306" w:rsidRPr="007E1C3D">
        <w:t xml:space="preserve"> 66456/09), 29</w:t>
      </w:r>
      <w:r w:rsidRPr="007E1C3D">
        <w:t>.</w:t>
      </w:r>
      <w:r w:rsidR="00DD5306" w:rsidRPr="007E1C3D">
        <w:t xml:space="preserve"> </w:t>
      </w:r>
      <w:r w:rsidRPr="007E1C3D">
        <w:t>oktobar</w:t>
      </w:r>
      <w:r w:rsidR="00DD5306" w:rsidRPr="007E1C3D">
        <w:t xml:space="preserve"> 2013</w:t>
      </w:r>
      <w:r w:rsidRPr="007E1C3D">
        <w:t>.</w:t>
      </w:r>
      <w:r w:rsidR="00DD5306" w:rsidRPr="007E1C3D">
        <w:t xml:space="preserve"> (</w:t>
      </w:r>
      <w:r w:rsidRPr="007E1C3D">
        <w:t xml:space="preserve">osuda zbog klevete zbog </w:t>
      </w:r>
      <w:r w:rsidR="00A62848" w:rsidRPr="007E1C3D">
        <w:t>emisije</w:t>
      </w:r>
      <w:r w:rsidRPr="007E1C3D">
        <w:t xml:space="preserve"> o </w:t>
      </w:r>
      <w:r w:rsidR="00A62848" w:rsidRPr="007E1C3D">
        <w:t xml:space="preserve">privrednom </w:t>
      </w:r>
      <w:r w:rsidRPr="007E1C3D">
        <w:t>kriminalu prekršila je pravo na slobodu izražavanja</w:t>
      </w:r>
      <w:r w:rsidR="00DD5306" w:rsidRPr="007E1C3D">
        <w:t>).</w:t>
      </w:r>
    </w:p>
    <w:p w:rsidR="00E64CEF" w:rsidRPr="007E1C3D" w:rsidRDefault="00E64CEF" w:rsidP="00DD5306">
      <w:pPr>
        <w:jc w:val="both"/>
      </w:pPr>
      <w:r w:rsidRPr="007E1C3D">
        <w:t>Presude su se odnosile na sljedeća pitanja:</w:t>
      </w:r>
    </w:p>
    <w:p w:rsidR="00DD5306" w:rsidRPr="007E1C3D" w:rsidRDefault="004C1A54" w:rsidP="0074016D">
      <w:pPr>
        <w:numPr>
          <w:ilvl w:val="0"/>
          <w:numId w:val="5"/>
        </w:numPr>
        <w:spacing w:after="0"/>
        <w:ind w:left="720" w:hanging="270"/>
        <w:jc w:val="both"/>
        <w:rPr>
          <w:b/>
          <w:i/>
        </w:rPr>
      </w:pPr>
      <w:r w:rsidRPr="007E1C3D">
        <w:rPr>
          <w:b/>
          <w:i/>
        </w:rPr>
        <w:t xml:space="preserve">Cholakov protiv Bugarske </w:t>
      </w:r>
      <w:r w:rsidRPr="007E1C3D">
        <w:t xml:space="preserve">(predstavka br. 20147/06), 1. oktobar 2013: </w:t>
      </w:r>
      <w:r w:rsidRPr="007E1C3D">
        <w:rPr>
          <w:highlight w:val="yellow"/>
        </w:rPr>
        <w:t>osuda demonstra</w:t>
      </w:r>
      <w:r w:rsidR="007E1C3D">
        <w:rPr>
          <w:highlight w:val="yellow"/>
        </w:rPr>
        <w:t xml:space="preserve">nta koji je protestovao protiv </w:t>
      </w:r>
      <w:r w:rsidRPr="007E1C3D">
        <w:rPr>
          <w:highlight w:val="yellow"/>
        </w:rPr>
        <w:t xml:space="preserve">korupcije </w:t>
      </w:r>
      <w:r w:rsidR="005A32DD" w:rsidRPr="007E1C3D">
        <w:rPr>
          <w:highlight w:val="yellow"/>
        </w:rPr>
        <w:t xml:space="preserve">u lokalnoj upravi </w:t>
      </w:r>
      <w:r w:rsidRPr="007E1C3D">
        <w:rPr>
          <w:highlight w:val="yellow"/>
        </w:rPr>
        <w:t>prekršila je pravo na slobodu izražavanja</w:t>
      </w:r>
    </w:p>
    <w:p w:rsidR="0074016D" w:rsidRPr="007E1C3D" w:rsidRDefault="0074016D" w:rsidP="0074016D">
      <w:pPr>
        <w:spacing w:after="0"/>
        <w:jc w:val="both"/>
        <w:rPr>
          <w:b/>
        </w:rPr>
      </w:pPr>
    </w:p>
    <w:p w:rsidR="0074016D" w:rsidRPr="007E1C3D" w:rsidRDefault="004C1A54" w:rsidP="00A62848">
      <w:pPr>
        <w:pStyle w:val="ListParagraph"/>
        <w:ind w:left="0"/>
        <w:jc w:val="both"/>
        <w:rPr>
          <w:lang w:val="sr-Latn-ME"/>
        </w:rPr>
      </w:pPr>
      <w:r w:rsidRPr="007E1C3D">
        <w:rPr>
          <w:lang w:val="sr-Latn-ME"/>
        </w:rPr>
        <w:t>Slučaj se ticao pojedinca koji je došao u sukob sa policajcima – iz nepoznatih razloga – i dobio opomenu da se uzdrži od „</w:t>
      </w:r>
      <w:r w:rsidR="0074016D" w:rsidRPr="007E1C3D">
        <w:rPr>
          <w:lang w:val="sr-Latn-ME"/>
        </w:rPr>
        <w:t>nepristojnih i nepriklad</w:t>
      </w:r>
      <w:r w:rsidRPr="007E1C3D">
        <w:rPr>
          <w:lang w:val="sr-Latn-ME"/>
        </w:rPr>
        <w:t>n</w:t>
      </w:r>
      <w:r w:rsidR="0074016D" w:rsidRPr="007E1C3D">
        <w:rPr>
          <w:lang w:val="sr-Latn-ME"/>
        </w:rPr>
        <w:t>ih</w:t>
      </w:r>
      <w:r w:rsidRPr="007E1C3D">
        <w:rPr>
          <w:lang w:val="sr-Latn-ME"/>
        </w:rPr>
        <w:t xml:space="preserve"> r</w:t>
      </w:r>
      <w:r w:rsidR="0074016D" w:rsidRPr="007E1C3D">
        <w:rPr>
          <w:lang w:val="sr-Latn-ME"/>
        </w:rPr>
        <w:t>adnji</w:t>
      </w:r>
      <w:r w:rsidRPr="007E1C3D">
        <w:rPr>
          <w:lang w:val="sr-Latn-ME"/>
        </w:rPr>
        <w:t xml:space="preserve">... </w:t>
      </w:r>
      <w:r w:rsidR="0074016D" w:rsidRPr="007E1C3D">
        <w:rPr>
          <w:lang w:val="sr-Latn-ME"/>
        </w:rPr>
        <w:t>upućivanja nepristojnih</w:t>
      </w:r>
      <w:r w:rsidRPr="007E1C3D">
        <w:rPr>
          <w:lang w:val="sr-Latn-ME"/>
        </w:rPr>
        <w:t xml:space="preserve"> r</w:t>
      </w:r>
      <w:r w:rsidR="0074016D" w:rsidRPr="007E1C3D">
        <w:rPr>
          <w:lang w:val="sr-Latn-ME"/>
        </w:rPr>
        <w:t>ij</w:t>
      </w:r>
      <w:r w:rsidRPr="007E1C3D">
        <w:rPr>
          <w:lang w:val="sr-Latn-ME"/>
        </w:rPr>
        <w:t>eči</w:t>
      </w:r>
      <w:r w:rsidR="0074016D" w:rsidRPr="007E1C3D">
        <w:rPr>
          <w:lang w:val="sr-Latn-ME"/>
        </w:rPr>
        <w:t xml:space="preserve"> predstavnicima državnih organa, i kršenja javnog red</w:t>
      </w:r>
      <w:r w:rsidR="00A62848" w:rsidRPr="007E1C3D">
        <w:rPr>
          <w:lang w:val="sr-Latn-ME"/>
        </w:rPr>
        <w:t>a</w:t>
      </w:r>
      <w:r w:rsidR="0074016D" w:rsidRPr="007E1C3D">
        <w:rPr>
          <w:lang w:val="sr-Latn-ME"/>
        </w:rPr>
        <w:t>..."</w:t>
      </w:r>
      <w:r w:rsidRPr="007E1C3D">
        <w:rPr>
          <w:lang w:val="sr-Latn-ME"/>
        </w:rPr>
        <w:t xml:space="preserve">. </w:t>
      </w:r>
      <w:r w:rsidR="00A62848" w:rsidRPr="007E1C3D">
        <w:rPr>
          <w:lang w:val="sr-Latn-ME"/>
        </w:rPr>
        <w:t>Sedmicu</w:t>
      </w:r>
      <w:r w:rsidRPr="007E1C3D">
        <w:rPr>
          <w:lang w:val="sr-Latn-ME"/>
        </w:rPr>
        <w:t xml:space="preserve"> kasnije </w:t>
      </w:r>
      <w:r w:rsidR="00A62848" w:rsidRPr="007E1C3D">
        <w:rPr>
          <w:lang w:val="sr-Latn-ME"/>
        </w:rPr>
        <w:t>je na ulicama protestovao pr</w:t>
      </w:r>
      <w:r w:rsidR="00566532" w:rsidRPr="007E1C3D">
        <w:rPr>
          <w:lang w:val="sr-Latn-ME"/>
        </w:rPr>
        <w:t>o</w:t>
      </w:r>
      <w:r w:rsidR="00A62848" w:rsidRPr="007E1C3D">
        <w:rPr>
          <w:lang w:val="sr-Latn-ME"/>
        </w:rPr>
        <w:t>ti</w:t>
      </w:r>
      <w:r w:rsidR="0074016D" w:rsidRPr="007E1C3D">
        <w:rPr>
          <w:lang w:val="sr-Latn-ME"/>
        </w:rPr>
        <w:t>v korupcije</w:t>
      </w:r>
      <w:r w:rsidR="006968F9" w:rsidRPr="007E1C3D">
        <w:rPr>
          <w:lang w:val="sr-Latn-ME"/>
        </w:rPr>
        <w:t xml:space="preserve"> u gradskoj upravi</w:t>
      </w:r>
      <w:r w:rsidR="0074016D" w:rsidRPr="007E1C3D">
        <w:rPr>
          <w:lang w:val="sr-Latn-ME"/>
        </w:rPr>
        <w:t>. Vezao se lancem za metalni stub i uz</w:t>
      </w:r>
      <w:r w:rsidRPr="007E1C3D">
        <w:rPr>
          <w:lang w:val="sr-Latn-ME"/>
        </w:rPr>
        <w:t>vik</w:t>
      </w:r>
      <w:r w:rsidR="0074016D" w:rsidRPr="007E1C3D">
        <w:rPr>
          <w:lang w:val="sr-Latn-ME"/>
        </w:rPr>
        <w:t>ivao parol</w:t>
      </w:r>
      <w:r w:rsidR="00801B4C" w:rsidRPr="007E1C3D">
        <w:rPr>
          <w:lang w:val="sr-Latn-ME"/>
        </w:rPr>
        <w:t>e preko megafona</w:t>
      </w:r>
      <w:r w:rsidR="006968F9" w:rsidRPr="007E1C3D">
        <w:rPr>
          <w:lang w:val="sr-Latn-ME"/>
        </w:rPr>
        <w:t>:</w:t>
      </w:r>
      <w:r w:rsidR="0074016D" w:rsidRPr="007E1C3D">
        <w:rPr>
          <w:lang w:val="sr-Latn-ME"/>
        </w:rPr>
        <w:t xml:space="preserve"> „</w:t>
      </w:r>
      <w:r w:rsidRPr="007E1C3D">
        <w:rPr>
          <w:lang w:val="sr-Latn-ME"/>
        </w:rPr>
        <w:t>S</w:t>
      </w:r>
      <w:r w:rsidR="0074016D" w:rsidRPr="007E1C3D">
        <w:rPr>
          <w:lang w:val="sr-Latn-ME"/>
        </w:rPr>
        <w:t xml:space="preserve">vi </w:t>
      </w:r>
      <w:r w:rsidRPr="007E1C3D">
        <w:rPr>
          <w:lang w:val="sr-Latn-ME"/>
        </w:rPr>
        <w:t xml:space="preserve">su </w:t>
      </w:r>
      <w:r w:rsidR="0074016D" w:rsidRPr="007E1C3D">
        <w:rPr>
          <w:lang w:val="sr-Latn-ME"/>
        </w:rPr>
        <w:t>oni kriminalci“, „T</w:t>
      </w:r>
      <w:r w:rsidRPr="007E1C3D">
        <w:rPr>
          <w:lang w:val="sr-Latn-ME"/>
        </w:rPr>
        <w:t>užilac je</w:t>
      </w:r>
      <w:r w:rsidR="0074016D" w:rsidRPr="007E1C3D">
        <w:rPr>
          <w:lang w:val="sr-Latn-ME"/>
        </w:rPr>
        <w:t xml:space="preserve"> mafijaš“, „G</w:t>
      </w:r>
      <w:r w:rsidRPr="007E1C3D">
        <w:rPr>
          <w:lang w:val="sr-Latn-ME"/>
        </w:rPr>
        <w:t>radonačelnik je</w:t>
      </w:r>
      <w:r w:rsidR="0074016D" w:rsidRPr="007E1C3D">
        <w:rPr>
          <w:lang w:val="sr-Latn-ME"/>
        </w:rPr>
        <w:t xml:space="preserve"> mafijaš“, "Političke prostitutke“ i "Grupa političkih prostitutki"</w:t>
      </w:r>
      <w:r w:rsidRPr="007E1C3D">
        <w:rPr>
          <w:lang w:val="sr-Latn-ME"/>
        </w:rPr>
        <w:t xml:space="preserve">. Kada je odbio da prestane </w:t>
      </w:r>
      <w:r w:rsidR="0074016D" w:rsidRPr="007E1C3D">
        <w:rPr>
          <w:lang w:val="sr-Latn-ME"/>
        </w:rPr>
        <w:t xml:space="preserve">to da radi, </w:t>
      </w:r>
      <w:r w:rsidRPr="007E1C3D">
        <w:rPr>
          <w:lang w:val="sr-Latn-ME"/>
        </w:rPr>
        <w:t xml:space="preserve">uhapšen </w:t>
      </w:r>
      <w:r w:rsidR="0074016D" w:rsidRPr="007E1C3D">
        <w:rPr>
          <w:lang w:val="sr-Latn-ME"/>
        </w:rPr>
        <w:t xml:space="preserve">je i osuđen zbog „huliganizma“ na deset dana </w:t>
      </w:r>
      <w:r w:rsidR="006968F9" w:rsidRPr="007E1C3D">
        <w:rPr>
          <w:lang w:val="sr-Latn-ME"/>
        </w:rPr>
        <w:t>zat</w:t>
      </w:r>
      <w:r w:rsidRPr="007E1C3D">
        <w:rPr>
          <w:lang w:val="sr-Latn-ME"/>
        </w:rPr>
        <w:t>vor</w:t>
      </w:r>
      <w:r w:rsidR="0074016D" w:rsidRPr="007E1C3D">
        <w:rPr>
          <w:lang w:val="sr-Latn-ME"/>
        </w:rPr>
        <w:t>a</w:t>
      </w:r>
      <w:r w:rsidRPr="007E1C3D">
        <w:rPr>
          <w:lang w:val="sr-Latn-ME"/>
        </w:rPr>
        <w:t>.</w:t>
      </w:r>
    </w:p>
    <w:p w:rsidR="00A62848" w:rsidRPr="007E1C3D" w:rsidRDefault="00A62848" w:rsidP="00A62848">
      <w:pPr>
        <w:pStyle w:val="ListParagraph"/>
        <w:ind w:left="0"/>
        <w:jc w:val="both"/>
        <w:rPr>
          <w:lang w:val="sr-Latn-ME"/>
        </w:rPr>
      </w:pPr>
    </w:p>
    <w:p w:rsidR="0074016D" w:rsidRPr="007E1C3D" w:rsidRDefault="0074016D" w:rsidP="00DD5306">
      <w:pPr>
        <w:pStyle w:val="ListParagraph"/>
        <w:ind w:left="0"/>
        <w:jc w:val="both"/>
        <w:rPr>
          <w:lang w:val="sr-Latn-ME"/>
        </w:rPr>
      </w:pPr>
      <w:r w:rsidRPr="007E1C3D">
        <w:rPr>
          <w:lang w:val="sr-Latn-ME"/>
        </w:rPr>
        <w:t>Evropski sud je smatrao da su osuda i</w:t>
      </w:r>
      <w:r w:rsidR="006968F9" w:rsidRPr="007E1C3D">
        <w:rPr>
          <w:lang w:val="sr-Latn-ME"/>
        </w:rPr>
        <w:t xml:space="preserve"> za</w:t>
      </w:r>
      <w:r w:rsidRPr="007E1C3D">
        <w:rPr>
          <w:lang w:val="sr-Latn-ME"/>
        </w:rPr>
        <w:t>tvor prekrši</w:t>
      </w:r>
      <w:r w:rsidR="008B65DF" w:rsidRPr="007E1C3D">
        <w:rPr>
          <w:lang w:val="sr-Latn-ME"/>
        </w:rPr>
        <w:t>li pravo na slobodu izražavanja</w:t>
      </w:r>
      <w:r w:rsidRPr="007E1C3D">
        <w:rPr>
          <w:lang w:val="sr-Latn-ME"/>
        </w:rPr>
        <w:t xml:space="preserve">. On </w:t>
      </w:r>
      <w:r w:rsidR="008B65DF" w:rsidRPr="007E1C3D">
        <w:rPr>
          <w:lang w:val="sr-Latn-ME"/>
        </w:rPr>
        <w:t xml:space="preserve">je </w:t>
      </w:r>
      <w:r w:rsidRPr="007E1C3D">
        <w:rPr>
          <w:lang w:val="sr-Latn-ME"/>
        </w:rPr>
        <w:t>smatra</w:t>
      </w:r>
      <w:r w:rsidR="008B65DF" w:rsidRPr="007E1C3D">
        <w:rPr>
          <w:lang w:val="sr-Latn-ME"/>
        </w:rPr>
        <w:t>o</w:t>
      </w:r>
      <w:r w:rsidRPr="007E1C3D">
        <w:rPr>
          <w:lang w:val="sr-Latn-ME"/>
        </w:rPr>
        <w:t xml:space="preserve"> da</w:t>
      </w:r>
      <w:r w:rsidR="006968F9" w:rsidRPr="007E1C3D">
        <w:rPr>
          <w:lang w:val="sr-Latn-ME"/>
        </w:rPr>
        <w:t xml:space="preserve"> je intervencija bila nesrazmjerna</w:t>
      </w:r>
      <w:r w:rsidR="008B65DF" w:rsidRPr="007E1C3D">
        <w:rPr>
          <w:lang w:val="sr-Latn-ME"/>
        </w:rPr>
        <w:t>, iako je imala za cilj očuvanje legitimnih ci</w:t>
      </w:r>
      <w:r w:rsidR="00801B4C" w:rsidRPr="007E1C3D">
        <w:rPr>
          <w:lang w:val="sr-Latn-ME"/>
        </w:rPr>
        <w:t>ljeva „javnog reda" i „</w:t>
      </w:r>
      <w:r w:rsidR="008B65DF" w:rsidRPr="007E1C3D">
        <w:rPr>
          <w:lang w:val="sr-Latn-ME"/>
        </w:rPr>
        <w:t>autoriteta sudstva"</w:t>
      </w:r>
      <w:r w:rsidRPr="007E1C3D">
        <w:rPr>
          <w:lang w:val="sr-Latn-ME"/>
        </w:rPr>
        <w:t xml:space="preserve">, </w:t>
      </w:r>
      <w:r w:rsidR="008B65DF" w:rsidRPr="007E1C3D">
        <w:rPr>
          <w:lang w:val="sr-Latn-ME"/>
        </w:rPr>
        <w:t xml:space="preserve">i </w:t>
      </w:r>
      <w:r w:rsidR="006968F9" w:rsidRPr="007E1C3D">
        <w:rPr>
          <w:lang w:val="sr-Latn-ME"/>
        </w:rPr>
        <w:t xml:space="preserve">da </w:t>
      </w:r>
      <w:r w:rsidR="008B65DF" w:rsidRPr="007E1C3D">
        <w:rPr>
          <w:lang w:val="sr-Latn-ME"/>
        </w:rPr>
        <w:t>stoga nije bila „neophodna</w:t>
      </w:r>
      <w:r w:rsidRPr="007E1C3D">
        <w:rPr>
          <w:lang w:val="sr-Latn-ME"/>
        </w:rPr>
        <w:t xml:space="preserve"> u de</w:t>
      </w:r>
      <w:r w:rsidR="008B65DF" w:rsidRPr="007E1C3D">
        <w:rPr>
          <w:lang w:val="sr-Latn-ME"/>
        </w:rPr>
        <w:t>mokratskom društvu“</w:t>
      </w:r>
      <w:r w:rsidRPr="007E1C3D">
        <w:rPr>
          <w:lang w:val="sr-Latn-ME"/>
        </w:rPr>
        <w:t>. On je pods</w:t>
      </w:r>
      <w:r w:rsidR="008B65DF" w:rsidRPr="007E1C3D">
        <w:rPr>
          <w:lang w:val="sr-Latn-ME"/>
        </w:rPr>
        <w:t xml:space="preserve">jetio da </w:t>
      </w:r>
      <w:r w:rsidRPr="007E1C3D">
        <w:rPr>
          <w:lang w:val="sr-Latn-ME"/>
        </w:rPr>
        <w:t>javni funk</w:t>
      </w:r>
      <w:r w:rsidR="008B65DF" w:rsidRPr="007E1C3D">
        <w:rPr>
          <w:lang w:val="sr-Latn-ME"/>
        </w:rPr>
        <w:t>cioneri moraju tolerisati kritiku svog rada</w:t>
      </w:r>
      <w:r w:rsidRPr="007E1C3D">
        <w:rPr>
          <w:lang w:val="sr-Latn-ME"/>
        </w:rPr>
        <w:t>.</w:t>
      </w:r>
      <w:r w:rsidR="008B65DF" w:rsidRPr="007E1C3D">
        <w:rPr>
          <w:lang w:val="sr-Latn-ME"/>
        </w:rPr>
        <w:t xml:space="preserve"> </w:t>
      </w:r>
      <w:r w:rsidRPr="007E1C3D">
        <w:rPr>
          <w:lang w:val="sr-Latn-ME"/>
        </w:rPr>
        <w:t xml:space="preserve">Sud je </w:t>
      </w:r>
      <w:r w:rsidR="008B65DF" w:rsidRPr="007E1C3D">
        <w:rPr>
          <w:lang w:val="sr-Latn-ME"/>
        </w:rPr>
        <w:t xml:space="preserve">takođe konstatovao da </w:t>
      </w:r>
      <w:r w:rsidRPr="007E1C3D">
        <w:rPr>
          <w:lang w:val="sr-Latn-ME"/>
        </w:rPr>
        <w:t xml:space="preserve">je podnosilac predstavke pokušao da </w:t>
      </w:r>
      <w:r w:rsidR="008B65DF" w:rsidRPr="007E1C3D">
        <w:rPr>
          <w:lang w:val="sr-Latn-ME"/>
        </w:rPr>
        <w:t>doprinese javnoj debati o upravljanju gradom</w:t>
      </w:r>
      <w:r w:rsidRPr="007E1C3D">
        <w:rPr>
          <w:lang w:val="sr-Latn-ME"/>
        </w:rPr>
        <w:t xml:space="preserve"> uoči lokalnih izbora</w:t>
      </w:r>
      <w:r w:rsidR="008B65DF" w:rsidRPr="007E1C3D">
        <w:rPr>
          <w:lang w:val="sr-Latn-ME"/>
        </w:rPr>
        <w:t xml:space="preserve"> i da zbog </w:t>
      </w:r>
      <w:r w:rsidR="002475CC" w:rsidRPr="007E1C3D">
        <w:rPr>
          <w:lang w:val="sr-Latn-ME"/>
        </w:rPr>
        <w:t xml:space="preserve">toga </w:t>
      </w:r>
      <w:r w:rsidR="007E1C3D">
        <w:rPr>
          <w:lang w:val="sr-Latn-ME"/>
        </w:rPr>
        <w:t>i</w:t>
      </w:r>
      <w:r w:rsidR="008B65DF" w:rsidRPr="007E1C3D">
        <w:rPr>
          <w:lang w:val="sr-Latn-ME"/>
        </w:rPr>
        <w:t>zrečeni komentar</w:t>
      </w:r>
      <w:r w:rsidR="002475CC" w:rsidRPr="007E1C3D">
        <w:rPr>
          <w:lang w:val="sr-Latn-ME"/>
        </w:rPr>
        <w:t>i</w:t>
      </w:r>
      <w:r w:rsidR="008B65DF" w:rsidRPr="007E1C3D">
        <w:rPr>
          <w:lang w:val="sr-Latn-ME"/>
        </w:rPr>
        <w:t xml:space="preserve"> predstavljaju pitanje od javnog interesa. S</w:t>
      </w:r>
      <w:r w:rsidRPr="007E1C3D">
        <w:rPr>
          <w:lang w:val="sr-Latn-ME"/>
        </w:rPr>
        <w:t xml:space="preserve">ud </w:t>
      </w:r>
      <w:r w:rsidR="008B65DF" w:rsidRPr="007E1C3D">
        <w:rPr>
          <w:lang w:val="sr-Latn-ME"/>
        </w:rPr>
        <w:t>je takođe napomenuo da</w:t>
      </w:r>
      <w:r w:rsidRPr="007E1C3D">
        <w:rPr>
          <w:lang w:val="sr-Latn-ME"/>
        </w:rPr>
        <w:t xml:space="preserve">, </w:t>
      </w:r>
      <w:r w:rsidR="008B65DF" w:rsidRPr="007E1C3D">
        <w:rPr>
          <w:lang w:val="sr-Latn-ME"/>
        </w:rPr>
        <w:t>iako su bili provokativne</w:t>
      </w:r>
      <w:r w:rsidRPr="007E1C3D">
        <w:rPr>
          <w:lang w:val="sr-Latn-ME"/>
        </w:rPr>
        <w:t>, izjave podnosioca predstavke ni</w:t>
      </w:r>
      <w:r w:rsidR="008B65DF" w:rsidRPr="007E1C3D">
        <w:rPr>
          <w:lang w:val="sr-Latn-ME"/>
        </w:rPr>
        <w:t xml:space="preserve">jesu bile naročito skandalozne, šokantne </w:t>
      </w:r>
      <w:r w:rsidR="00566532" w:rsidRPr="007E1C3D">
        <w:rPr>
          <w:lang w:val="sr-Latn-ME"/>
        </w:rPr>
        <w:t>ili klevetničke, kao ni njegov</w:t>
      </w:r>
      <w:r w:rsidR="006968F9" w:rsidRPr="007E1C3D">
        <w:rPr>
          <w:lang w:val="sr-Latn-ME"/>
        </w:rPr>
        <w:t>o</w:t>
      </w:r>
      <w:r w:rsidR="00566532" w:rsidRPr="007E1C3D">
        <w:rPr>
          <w:lang w:val="sr-Latn-ME"/>
        </w:rPr>
        <w:t xml:space="preserve"> postup</w:t>
      </w:r>
      <w:r w:rsidR="006968F9" w:rsidRPr="007E1C3D">
        <w:rPr>
          <w:lang w:val="sr-Latn-ME"/>
        </w:rPr>
        <w:t>anje</w:t>
      </w:r>
      <w:r w:rsidR="00566532" w:rsidRPr="007E1C3D">
        <w:rPr>
          <w:lang w:val="sr-Latn-ME"/>
        </w:rPr>
        <w:t xml:space="preserve"> </w:t>
      </w:r>
      <w:r w:rsidR="008B65DF" w:rsidRPr="007E1C3D">
        <w:rPr>
          <w:lang w:val="sr-Latn-ME"/>
        </w:rPr>
        <w:t>(vezivanje za metalni stub i upotreba megafona). Na kraju, Sud je zaključio da je kazna</w:t>
      </w:r>
      <w:r w:rsidR="00A62848" w:rsidRPr="007E1C3D">
        <w:rPr>
          <w:lang w:val="sr-Latn-ME"/>
        </w:rPr>
        <w:t xml:space="preserve"> od</w:t>
      </w:r>
      <w:r w:rsidR="004340EF" w:rsidRPr="007E1C3D">
        <w:rPr>
          <w:lang w:val="sr-Latn-ME"/>
        </w:rPr>
        <w:t xml:space="preserve"> deset dana </w:t>
      </w:r>
      <w:r w:rsidR="006968F9" w:rsidRPr="007E1C3D">
        <w:rPr>
          <w:lang w:val="sr-Latn-ME"/>
        </w:rPr>
        <w:t>za</w:t>
      </w:r>
      <w:r w:rsidR="004340EF" w:rsidRPr="007E1C3D">
        <w:rPr>
          <w:lang w:val="sr-Latn-ME"/>
        </w:rPr>
        <w:t>tvora</w:t>
      </w:r>
      <w:r w:rsidRPr="007E1C3D">
        <w:rPr>
          <w:lang w:val="sr-Latn-ME"/>
        </w:rPr>
        <w:t xml:space="preserve"> </w:t>
      </w:r>
      <w:r w:rsidR="004340EF" w:rsidRPr="007E1C3D">
        <w:rPr>
          <w:lang w:val="sr-Latn-ME"/>
        </w:rPr>
        <w:t xml:space="preserve">bila </w:t>
      </w:r>
      <w:r w:rsidRPr="007E1C3D">
        <w:rPr>
          <w:lang w:val="sr-Latn-ME"/>
        </w:rPr>
        <w:t>ne</w:t>
      </w:r>
      <w:r w:rsidR="004340EF" w:rsidRPr="007E1C3D">
        <w:rPr>
          <w:lang w:val="sr-Latn-ME"/>
        </w:rPr>
        <w:t>srazmjerna</w:t>
      </w:r>
      <w:r w:rsidR="008B65DF" w:rsidRPr="007E1C3D">
        <w:rPr>
          <w:lang w:val="sr-Latn-ME"/>
        </w:rPr>
        <w:t xml:space="preserve"> u datim okolnostima</w:t>
      </w:r>
      <w:r w:rsidRPr="007E1C3D">
        <w:rPr>
          <w:lang w:val="sr-Latn-ME"/>
        </w:rPr>
        <w:t>.</w:t>
      </w:r>
    </w:p>
    <w:p w:rsidR="00DD5306" w:rsidRPr="007E1C3D" w:rsidRDefault="00DD5306" w:rsidP="00DD5306">
      <w:pPr>
        <w:pStyle w:val="ListParagraph"/>
        <w:spacing w:after="0"/>
        <w:ind w:left="0"/>
        <w:jc w:val="both"/>
        <w:rPr>
          <w:lang w:val="sr-Latn-ME"/>
        </w:rPr>
      </w:pPr>
    </w:p>
    <w:p w:rsidR="004340EF" w:rsidRPr="007E1C3D" w:rsidRDefault="004340EF" w:rsidP="00801B4C">
      <w:pPr>
        <w:numPr>
          <w:ilvl w:val="0"/>
          <w:numId w:val="24"/>
        </w:numPr>
        <w:spacing w:after="0"/>
        <w:jc w:val="both"/>
        <w:rPr>
          <w:i/>
        </w:rPr>
      </w:pPr>
      <w:r w:rsidRPr="007E1C3D">
        <w:rPr>
          <w:i/>
        </w:rPr>
        <w:t xml:space="preserve">Yalçınkaya i drugi protiv Turske </w:t>
      </w:r>
      <w:r w:rsidRPr="007E1C3D">
        <w:t xml:space="preserve">(predstavke br. 25764/09, 25773/09, 25786/09, 25793/09, 25804/09, 25811/09, 25815/09, 25928/09, 25936/09, 25944/09, 26233/09, 26242/09, 26245/09, 26249/09, 26252/09, 26254/09, 26719/09, 26726/09 and 27222/09), 1. oktobar 2013: </w:t>
      </w:r>
      <w:r w:rsidRPr="007E1C3D">
        <w:rPr>
          <w:highlight w:val="yellow"/>
        </w:rPr>
        <w:t xml:space="preserve">osuda zbog </w:t>
      </w:r>
      <w:r w:rsidR="007E1C3D">
        <w:rPr>
          <w:highlight w:val="yellow"/>
        </w:rPr>
        <w:t>podržavanja</w:t>
      </w:r>
      <w:r w:rsidRPr="007E1C3D">
        <w:rPr>
          <w:highlight w:val="yellow"/>
        </w:rPr>
        <w:t xml:space="preserve"> terorističkog vođe prekršila je pravo na slobodu izražavanja</w:t>
      </w:r>
    </w:p>
    <w:p w:rsidR="004340EF" w:rsidRPr="007E1C3D" w:rsidRDefault="004340EF" w:rsidP="004340EF">
      <w:pPr>
        <w:spacing w:after="0"/>
        <w:jc w:val="both"/>
        <w:rPr>
          <w:b/>
        </w:rPr>
      </w:pPr>
    </w:p>
    <w:p w:rsidR="004340EF" w:rsidRPr="007E1C3D" w:rsidRDefault="004340EF" w:rsidP="00DD5306">
      <w:pPr>
        <w:pStyle w:val="ListParagraph"/>
        <w:ind w:left="0"/>
        <w:jc w:val="both"/>
        <w:rPr>
          <w:lang w:val="sr-Latn-ME"/>
        </w:rPr>
      </w:pPr>
      <w:r w:rsidRPr="007E1C3D">
        <w:rPr>
          <w:lang w:val="sr-Latn-ME"/>
        </w:rPr>
        <w:t xml:space="preserve">Slučaj se ticao 19 </w:t>
      </w:r>
      <w:r w:rsidR="006968F9" w:rsidRPr="007E1C3D">
        <w:rPr>
          <w:lang w:val="sr-Latn-ME"/>
        </w:rPr>
        <w:t>osoba</w:t>
      </w:r>
      <w:r w:rsidRPr="007E1C3D">
        <w:rPr>
          <w:lang w:val="sr-Latn-ME"/>
        </w:rPr>
        <w:t xml:space="preserve"> koj</w:t>
      </w:r>
      <w:r w:rsidR="006968F9" w:rsidRPr="007E1C3D">
        <w:rPr>
          <w:lang w:val="sr-Latn-ME"/>
        </w:rPr>
        <w:t>e</w:t>
      </w:r>
      <w:r w:rsidRPr="007E1C3D">
        <w:rPr>
          <w:lang w:val="sr-Latn-ME"/>
        </w:rPr>
        <w:t xml:space="preserve"> su uputil</w:t>
      </w:r>
      <w:r w:rsidR="006968F9" w:rsidRPr="007E1C3D">
        <w:rPr>
          <w:lang w:val="sr-Latn-ME"/>
        </w:rPr>
        <w:t>e</w:t>
      </w:r>
      <w:r w:rsidRPr="007E1C3D">
        <w:rPr>
          <w:lang w:val="sr-Latn-ME"/>
        </w:rPr>
        <w:t xml:space="preserve"> pismo lokalnom tužiocu u vezi sa vođom PKK-a, Abdulahom Odžalanom (</w:t>
      </w:r>
      <w:r w:rsidRPr="007E1C3D">
        <w:rPr>
          <w:i/>
          <w:lang w:val="sr-Latn-ME"/>
        </w:rPr>
        <w:t>Abdullah Öcalan</w:t>
      </w:r>
      <w:r w:rsidRPr="007E1C3D">
        <w:rPr>
          <w:lang w:val="sr-Latn-ME"/>
        </w:rPr>
        <w:t xml:space="preserve">), </w:t>
      </w:r>
      <w:r w:rsidR="00A62848" w:rsidRPr="007E1C3D">
        <w:rPr>
          <w:lang w:val="sr-Latn-ME"/>
        </w:rPr>
        <w:t>u kojem</w:t>
      </w:r>
      <w:r w:rsidRPr="007E1C3D">
        <w:rPr>
          <w:lang w:val="sr-Latn-ME"/>
        </w:rPr>
        <w:t xml:space="preserve"> su Odžalana </w:t>
      </w:r>
      <w:r w:rsidR="00A62848" w:rsidRPr="007E1C3D">
        <w:rPr>
          <w:lang w:val="sr-Latn-ME"/>
        </w:rPr>
        <w:t>naz</w:t>
      </w:r>
      <w:r w:rsidRPr="007E1C3D">
        <w:rPr>
          <w:lang w:val="sr-Latn-ME"/>
        </w:rPr>
        <w:t xml:space="preserve">vali </w:t>
      </w:r>
      <w:r w:rsidR="00A67017" w:rsidRPr="007E1C3D">
        <w:rPr>
          <w:lang w:val="sr-Latn-ME"/>
        </w:rPr>
        <w:t>„</w:t>
      </w:r>
      <w:r w:rsidRPr="007E1C3D">
        <w:rPr>
          <w:lang w:val="sr-Latn-ME"/>
        </w:rPr>
        <w:t>sayin</w:t>
      </w:r>
      <w:r w:rsidR="00A67017" w:rsidRPr="007E1C3D">
        <w:rPr>
          <w:lang w:val="sr-Latn-ME"/>
        </w:rPr>
        <w:t>“</w:t>
      </w:r>
      <w:r w:rsidRPr="007E1C3D">
        <w:rPr>
          <w:lang w:val="sr-Latn-ME"/>
        </w:rPr>
        <w:t>, što je riječ koj</w:t>
      </w:r>
      <w:r w:rsidR="007E1C3D">
        <w:rPr>
          <w:lang w:val="sr-Latn-ME"/>
        </w:rPr>
        <w:t>o</w:t>
      </w:r>
      <w:r w:rsidRPr="007E1C3D">
        <w:rPr>
          <w:lang w:val="sr-Latn-ME"/>
        </w:rPr>
        <w:t>m se izražava ljubaznost. PKK se smatra terorističkom organizacijom. Oni su osuđeni z</w:t>
      </w:r>
      <w:r w:rsidR="00A67017" w:rsidRPr="007E1C3D">
        <w:rPr>
          <w:lang w:val="sr-Latn-ME"/>
        </w:rPr>
        <w:t xml:space="preserve">bog </w:t>
      </w:r>
      <w:r w:rsidR="007E1C3D">
        <w:rPr>
          <w:lang w:val="sr-Latn-ME"/>
        </w:rPr>
        <w:t>podržavanja</w:t>
      </w:r>
      <w:r w:rsidR="00A67017" w:rsidRPr="007E1C3D">
        <w:rPr>
          <w:lang w:val="sr-Latn-ME"/>
        </w:rPr>
        <w:t xml:space="preserve"> vođe</w:t>
      </w:r>
      <w:r w:rsidRPr="007E1C3D">
        <w:rPr>
          <w:lang w:val="sr-Latn-ME"/>
        </w:rPr>
        <w:t xml:space="preserve"> te</w:t>
      </w:r>
      <w:r w:rsidR="00A62848" w:rsidRPr="007E1C3D">
        <w:rPr>
          <w:lang w:val="sr-Latn-ME"/>
        </w:rPr>
        <w:t xml:space="preserve">rorističke organizacije </w:t>
      </w:r>
      <w:r w:rsidRPr="007E1C3D">
        <w:rPr>
          <w:lang w:val="sr-Latn-ME"/>
        </w:rPr>
        <w:t>na novč</w:t>
      </w:r>
      <w:r w:rsidR="00A67017" w:rsidRPr="007E1C3D">
        <w:rPr>
          <w:lang w:val="sr-Latn-ME"/>
        </w:rPr>
        <w:t>anu kaznu od 1500 turskih lira</w:t>
      </w:r>
      <w:r w:rsidRPr="007E1C3D">
        <w:rPr>
          <w:lang w:val="sr-Latn-ME"/>
        </w:rPr>
        <w:t>.</w:t>
      </w:r>
    </w:p>
    <w:p w:rsidR="00DD5306" w:rsidRPr="007E1C3D" w:rsidRDefault="00DD5306" w:rsidP="00DD5306">
      <w:pPr>
        <w:pStyle w:val="ListParagraph"/>
        <w:ind w:left="0"/>
        <w:jc w:val="both"/>
        <w:rPr>
          <w:lang w:val="sr-Latn-ME"/>
        </w:rPr>
      </w:pPr>
    </w:p>
    <w:p w:rsidR="00DD5306" w:rsidRPr="007E1C3D" w:rsidRDefault="00A67017" w:rsidP="00DD5306">
      <w:pPr>
        <w:pStyle w:val="ListParagraph"/>
        <w:ind w:left="0"/>
        <w:jc w:val="both"/>
        <w:rPr>
          <w:lang w:val="sr-Latn-ME"/>
        </w:rPr>
      </w:pPr>
      <w:r w:rsidRPr="007E1C3D">
        <w:rPr>
          <w:lang w:val="sr-Latn-ME"/>
        </w:rPr>
        <w:t>Evropski sud je smatrao da je osuda prekršila pravo na slobodu izražavanja. On je zaključio da, osim upotrebe riječi „sayin“, podnosioci predstavke nijesu hvalili Odžalana, niti su podsticali nasilje i teror.</w:t>
      </w:r>
    </w:p>
    <w:p w:rsidR="00DD5306" w:rsidRPr="007E1C3D" w:rsidRDefault="00DD5306" w:rsidP="00DD5306">
      <w:pPr>
        <w:pStyle w:val="ListParagraph"/>
        <w:ind w:left="0"/>
        <w:jc w:val="both"/>
        <w:rPr>
          <w:lang w:val="sr-Latn-ME"/>
        </w:rPr>
      </w:pPr>
    </w:p>
    <w:p w:rsidR="00DD5306" w:rsidRPr="007E1C3D" w:rsidRDefault="00A67017" w:rsidP="00A67017">
      <w:pPr>
        <w:numPr>
          <w:ilvl w:val="0"/>
          <w:numId w:val="20"/>
        </w:numPr>
        <w:spacing w:after="0"/>
        <w:jc w:val="both"/>
        <w:rPr>
          <w:b/>
          <w:i/>
        </w:rPr>
      </w:pPr>
      <w:r w:rsidRPr="007E1C3D">
        <w:rPr>
          <w:i/>
        </w:rPr>
        <w:lastRenderedPageBreak/>
        <w:t xml:space="preserve">Ricci protiv Italije </w:t>
      </w:r>
      <w:r w:rsidRPr="007E1C3D">
        <w:t xml:space="preserve">(predstavka br. 30210/06), 8. oktobar 2013: </w:t>
      </w:r>
      <w:r w:rsidRPr="007E1C3D">
        <w:rPr>
          <w:highlight w:val="yellow"/>
        </w:rPr>
        <w:t>osuda na uslovnu kaznu i naknadu štete zbog objavljivanja povjerljivih informacija prekršila je pravo na slobodu izražavanja</w:t>
      </w:r>
    </w:p>
    <w:p w:rsidR="00A67017" w:rsidRPr="007E1C3D" w:rsidRDefault="00A67017" w:rsidP="00A67017">
      <w:pPr>
        <w:spacing w:after="0"/>
        <w:jc w:val="both"/>
        <w:rPr>
          <w:b/>
        </w:rPr>
      </w:pPr>
    </w:p>
    <w:p w:rsidR="00A67017" w:rsidRPr="007E1C3D" w:rsidRDefault="00A67017" w:rsidP="00DD5306">
      <w:pPr>
        <w:pStyle w:val="ListParagraph"/>
        <w:ind w:left="0"/>
        <w:jc w:val="both"/>
        <w:rPr>
          <w:lang w:val="sr-Latn-ME"/>
        </w:rPr>
      </w:pPr>
      <w:r w:rsidRPr="007E1C3D">
        <w:rPr>
          <w:lang w:val="sr-Latn-ME"/>
        </w:rPr>
        <w:t>Podnosilac predstavke je producent i voditelj satiričnog TV programa</w:t>
      </w:r>
      <w:r w:rsidR="006968F9" w:rsidRPr="007E1C3D">
        <w:rPr>
          <w:lang w:val="sr-Latn-ME"/>
        </w:rPr>
        <w:t>,</w:t>
      </w:r>
      <w:r w:rsidRPr="007E1C3D">
        <w:rPr>
          <w:lang w:val="sr-Latn-ME"/>
        </w:rPr>
        <w:t xml:space="preserve"> koji je došao do povjerljivih snimaka</w:t>
      </w:r>
      <w:r w:rsidR="00C24F33" w:rsidRPr="007E1C3D">
        <w:rPr>
          <w:lang w:val="sr-Latn-ME"/>
        </w:rPr>
        <w:t xml:space="preserve"> iz emisije</w:t>
      </w:r>
      <w:r w:rsidRPr="007E1C3D">
        <w:rPr>
          <w:lang w:val="sr-Latn-ME"/>
        </w:rPr>
        <w:t xml:space="preserve"> drugog emit</w:t>
      </w:r>
      <w:r w:rsidR="00C24F33" w:rsidRPr="007E1C3D">
        <w:rPr>
          <w:lang w:val="sr-Latn-ME"/>
        </w:rPr>
        <w:t>era</w:t>
      </w:r>
      <w:r w:rsidRPr="007E1C3D">
        <w:rPr>
          <w:lang w:val="sr-Latn-ME"/>
        </w:rPr>
        <w:t xml:space="preserve"> </w:t>
      </w:r>
      <w:r w:rsidR="00C24F33" w:rsidRPr="007E1C3D">
        <w:rPr>
          <w:lang w:val="sr-Latn-ME"/>
        </w:rPr>
        <w:t xml:space="preserve">– </w:t>
      </w:r>
      <w:r w:rsidRPr="007E1C3D">
        <w:rPr>
          <w:lang w:val="sr-Latn-ME"/>
        </w:rPr>
        <w:t>RAI</w:t>
      </w:r>
      <w:r w:rsidR="006968F9" w:rsidRPr="007E1C3D">
        <w:rPr>
          <w:lang w:val="sr-Latn-ME"/>
        </w:rPr>
        <w:t>,</w:t>
      </w:r>
      <w:r w:rsidR="006859C9" w:rsidRPr="007E1C3D">
        <w:rPr>
          <w:lang w:val="sr-Latn-ME"/>
        </w:rPr>
        <w:t xml:space="preserve"> na kojima je zabilježena</w:t>
      </w:r>
      <w:r w:rsidRPr="007E1C3D">
        <w:rPr>
          <w:lang w:val="sr-Latn-ME"/>
        </w:rPr>
        <w:t xml:space="preserve"> </w:t>
      </w:r>
      <w:r w:rsidR="006859C9" w:rsidRPr="007E1C3D">
        <w:rPr>
          <w:lang w:val="sr-Latn-ME"/>
        </w:rPr>
        <w:t>burna rasprava dva gosta</w:t>
      </w:r>
      <w:r w:rsidRPr="007E1C3D">
        <w:rPr>
          <w:lang w:val="sr-Latn-ME"/>
        </w:rPr>
        <w:t xml:space="preserve"> u jednoj T</w:t>
      </w:r>
      <w:r w:rsidR="006859C9" w:rsidRPr="007E1C3D">
        <w:rPr>
          <w:lang w:val="sr-Latn-ME"/>
        </w:rPr>
        <w:t>V emisiji. On je odlučio da prikaže snimak sa ciljem da</w:t>
      </w:r>
      <w:r w:rsidRPr="007E1C3D">
        <w:rPr>
          <w:lang w:val="sr-Latn-ME"/>
        </w:rPr>
        <w:t xml:space="preserve"> razotkrije kako RAI nam</w:t>
      </w:r>
      <w:r w:rsidR="006859C9" w:rsidRPr="007E1C3D">
        <w:rPr>
          <w:lang w:val="sr-Latn-ME"/>
        </w:rPr>
        <w:t>j</w:t>
      </w:r>
      <w:r w:rsidRPr="007E1C3D">
        <w:rPr>
          <w:lang w:val="sr-Latn-ME"/>
        </w:rPr>
        <w:t>erno izaz</w:t>
      </w:r>
      <w:r w:rsidR="006859C9" w:rsidRPr="007E1C3D">
        <w:rPr>
          <w:lang w:val="sr-Latn-ME"/>
        </w:rPr>
        <w:t>iva</w:t>
      </w:r>
      <w:r w:rsidRPr="007E1C3D">
        <w:rPr>
          <w:lang w:val="sr-Latn-ME"/>
        </w:rPr>
        <w:t xml:space="preserve"> </w:t>
      </w:r>
      <w:r w:rsidR="006859C9" w:rsidRPr="007E1C3D">
        <w:rPr>
          <w:lang w:val="sr-Latn-ME"/>
        </w:rPr>
        <w:t>rasprave</w:t>
      </w:r>
      <w:r w:rsidRPr="007E1C3D">
        <w:rPr>
          <w:lang w:val="sr-Latn-ME"/>
        </w:rPr>
        <w:t xml:space="preserve"> među </w:t>
      </w:r>
      <w:r w:rsidR="006859C9" w:rsidRPr="007E1C3D">
        <w:rPr>
          <w:lang w:val="sr-Latn-ME"/>
        </w:rPr>
        <w:t>svojim gostima</w:t>
      </w:r>
      <w:r w:rsidRPr="007E1C3D">
        <w:rPr>
          <w:lang w:val="sr-Latn-ME"/>
        </w:rPr>
        <w:t xml:space="preserve"> </w:t>
      </w:r>
      <w:r w:rsidR="006859C9" w:rsidRPr="007E1C3D">
        <w:rPr>
          <w:lang w:val="sr-Latn-ME"/>
        </w:rPr>
        <w:t>da bi zabavio publiku</w:t>
      </w:r>
      <w:r w:rsidRPr="007E1C3D">
        <w:rPr>
          <w:lang w:val="sr-Latn-ME"/>
        </w:rPr>
        <w:t xml:space="preserve">. </w:t>
      </w:r>
      <w:r w:rsidR="00404893" w:rsidRPr="007E1C3D">
        <w:rPr>
          <w:lang w:val="sr-Latn-ME"/>
        </w:rPr>
        <w:t xml:space="preserve">Protiv podnosioca predstavke su pokrenuti i građanski i krivični postupak. U građanskom postupku, </w:t>
      </w:r>
      <w:r w:rsidRPr="007E1C3D">
        <w:rPr>
          <w:lang w:val="sr-Latn-ME"/>
        </w:rPr>
        <w:t xml:space="preserve">RAI </w:t>
      </w:r>
      <w:r w:rsidR="006859C9" w:rsidRPr="007E1C3D">
        <w:rPr>
          <w:lang w:val="sr-Latn-ME"/>
        </w:rPr>
        <w:t xml:space="preserve">je </w:t>
      </w:r>
      <w:r w:rsidRPr="007E1C3D">
        <w:rPr>
          <w:lang w:val="sr-Latn-ME"/>
        </w:rPr>
        <w:t xml:space="preserve">tužio </w:t>
      </w:r>
      <w:r w:rsidR="006859C9" w:rsidRPr="007E1C3D">
        <w:rPr>
          <w:lang w:val="sr-Latn-ME"/>
        </w:rPr>
        <w:t>podnosioca predstavke zbog otkrivanja</w:t>
      </w:r>
      <w:r w:rsidRPr="007E1C3D">
        <w:rPr>
          <w:lang w:val="sr-Latn-ME"/>
        </w:rPr>
        <w:t xml:space="preserve"> pov</w:t>
      </w:r>
      <w:r w:rsidR="006859C9" w:rsidRPr="007E1C3D">
        <w:rPr>
          <w:lang w:val="sr-Latn-ME"/>
        </w:rPr>
        <w:t>j</w:t>
      </w:r>
      <w:r w:rsidRPr="007E1C3D">
        <w:rPr>
          <w:lang w:val="sr-Latn-ME"/>
        </w:rPr>
        <w:t xml:space="preserve">erljivih informacija i </w:t>
      </w:r>
      <w:r w:rsidR="00404893" w:rsidRPr="007E1C3D">
        <w:rPr>
          <w:lang w:val="sr-Latn-ME"/>
        </w:rPr>
        <w:t xml:space="preserve">dobio naknadu štete </w:t>
      </w:r>
      <w:r w:rsidR="00A62848" w:rsidRPr="007E1C3D">
        <w:rPr>
          <w:lang w:val="sr-Latn-ME"/>
        </w:rPr>
        <w:t xml:space="preserve">od 30 </w:t>
      </w:r>
      <w:r w:rsidR="006859C9" w:rsidRPr="007E1C3D">
        <w:rPr>
          <w:lang w:val="sr-Latn-ME"/>
        </w:rPr>
        <w:t>000 eura</w:t>
      </w:r>
      <w:r w:rsidRPr="007E1C3D">
        <w:rPr>
          <w:lang w:val="sr-Latn-ME"/>
        </w:rPr>
        <w:t xml:space="preserve">. Niži sud </w:t>
      </w:r>
      <w:r w:rsidR="006859C9" w:rsidRPr="007E1C3D">
        <w:rPr>
          <w:lang w:val="sr-Latn-ME"/>
        </w:rPr>
        <w:t>je takođe izrekao uslovnu kaznu</w:t>
      </w:r>
      <w:r w:rsidRPr="007E1C3D">
        <w:rPr>
          <w:lang w:val="sr-Latn-ME"/>
        </w:rPr>
        <w:t xml:space="preserve">, ali je </w:t>
      </w:r>
      <w:r w:rsidR="006859C9" w:rsidRPr="007E1C3D">
        <w:rPr>
          <w:lang w:val="sr-Latn-ME"/>
        </w:rPr>
        <w:t>ona preinačena u žalbenom postupku</w:t>
      </w:r>
      <w:r w:rsidR="00404893" w:rsidRPr="007E1C3D">
        <w:rPr>
          <w:lang w:val="sr-Latn-ME"/>
        </w:rPr>
        <w:t xml:space="preserve"> </w:t>
      </w:r>
      <w:r w:rsidR="007E1C3D">
        <w:rPr>
          <w:lang w:val="sr-Latn-ME"/>
        </w:rPr>
        <w:t>i</w:t>
      </w:r>
      <w:r w:rsidR="00404893" w:rsidRPr="007E1C3D">
        <w:rPr>
          <w:lang w:val="sr-Latn-ME"/>
        </w:rPr>
        <w:t>z tehničkih razloga</w:t>
      </w:r>
      <w:r w:rsidRPr="007E1C3D">
        <w:rPr>
          <w:lang w:val="sr-Latn-ME"/>
        </w:rPr>
        <w:t>.</w:t>
      </w:r>
    </w:p>
    <w:p w:rsidR="00DD5306" w:rsidRPr="007E1C3D" w:rsidRDefault="00DD5306" w:rsidP="00DD5306">
      <w:pPr>
        <w:pStyle w:val="ListParagraph"/>
        <w:ind w:left="0"/>
        <w:jc w:val="both"/>
        <w:rPr>
          <w:lang w:val="sr-Latn-ME"/>
        </w:rPr>
      </w:pPr>
    </w:p>
    <w:p w:rsidR="006859C9" w:rsidRPr="007E1C3D" w:rsidRDefault="006859C9" w:rsidP="00DD5306">
      <w:pPr>
        <w:pStyle w:val="ListParagraph"/>
        <w:ind w:left="0"/>
        <w:jc w:val="both"/>
        <w:rPr>
          <w:lang w:val="sr-Latn-ME"/>
        </w:rPr>
      </w:pPr>
      <w:r w:rsidRPr="007E1C3D">
        <w:rPr>
          <w:lang w:val="sr-Latn-ME"/>
        </w:rPr>
        <w:t xml:space="preserve">Evropski sud za ljudska prava je utvrdio da je naložena naknada štete prekršila pravo na slobodu izražavanja. On je smatrao da </w:t>
      </w:r>
      <w:r w:rsidR="007E1C3D">
        <w:rPr>
          <w:lang w:val="sr-Latn-ME"/>
        </w:rPr>
        <w:t xml:space="preserve">je </w:t>
      </w:r>
      <w:r w:rsidRPr="007E1C3D">
        <w:rPr>
          <w:lang w:val="sr-Latn-ME"/>
        </w:rPr>
        <w:t xml:space="preserve">tema </w:t>
      </w:r>
      <w:r w:rsidR="00C24F33" w:rsidRPr="007E1C3D">
        <w:rPr>
          <w:lang w:val="sr-Latn-ME"/>
        </w:rPr>
        <w:t>emisije</w:t>
      </w:r>
      <w:r w:rsidRPr="007E1C3D">
        <w:rPr>
          <w:lang w:val="sr-Latn-ME"/>
        </w:rPr>
        <w:t xml:space="preserve"> gospodina Riccija predstavlja</w:t>
      </w:r>
      <w:r w:rsidR="007E1C3D">
        <w:rPr>
          <w:lang w:val="sr-Latn-ME"/>
        </w:rPr>
        <w:t>la</w:t>
      </w:r>
      <w:r w:rsidRPr="007E1C3D">
        <w:rPr>
          <w:lang w:val="sr-Latn-ME"/>
        </w:rPr>
        <w:t xml:space="preserve"> pitanje od javnog interesa – a to</w:t>
      </w:r>
      <w:r w:rsidR="00A62848" w:rsidRPr="007E1C3D">
        <w:rPr>
          <w:lang w:val="sr-Latn-ME"/>
        </w:rPr>
        <w:t xml:space="preserve"> je „</w:t>
      </w:r>
      <w:r w:rsidRPr="007E1C3D">
        <w:rPr>
          <w:lang w:val="sr-Latn-ME"/>
        </w:rPr>
        <w:t>pravo lice" televizije u savremenom društvu. Međutim, Sud se nije složio da je bilo neophodno da podnosilac predstavke objavi pov</w:t>
      </w:r>
      <w:r w:rsidR="007E1C3D">
        <w:rPr>
          <w:lang w:val="sr-Latn-ME"/>
        </w:rPr>
        <w:t>j</w:t>
      </w:r>
      <w:r w:rsidRPr="007E1C3D">
        <w:rPr>
          <w:lang w:val="sr-Latn-ME"/>
        </w:rPr>
        <w:t>erljive informacije – on je mogao da pokrene debatu o tom pitanju na drugi način. Podnosilac predstavke je treba</w:t>
      </w:r>
      <w:r w:rsidR="00D7441F" w:rsidRPr="007E1C3D">
        <w:rPr>
          <w:lang w:val="sr-Latn-ME"/>
        </w:rPr>
        <w:t>lo</w:t>
      </w:r>
      <w:r w:rsidRPr="007E1C3D">
        <w:rPr>
          <w:lang w:val="sr-Latn-ME"/>
        </w:rPr>
        <w:t xml:space="preserve"> da bude sv</w:t>
      </w:r>
      <w:r w:rsidR="00D7441F" w:rsidRPr="007E1C3D">
        <w:rPr>
          <w:lang w:val="sr-Latn-ME"/>
        </w:rPr>
        <w:t>j</w:t>
      </w:r>
      <w:r w:rsidRPr="007E1C3D">
        <w:rPr>
          <w:lang w:val="sr-Latn-ME"/>
        </w:rPr>
        <w:t xml:space="preserve">estan da </w:t>
      </w:r>
      <w:r w:rsidR="00D7441F" w:rsidRPr="007E1C3D">
        <w:rPr>
          <w:lang w:val="sr-Latn-ME"/>
        </w:rPr>
        <w:t>bi emitovanjem snim</w:t>
      </w:r>
      <w:r w:rsidRPr="007E1C3D">
        <w:rPr>
          <w:lang w:val="sr-Latn-ME"/>
        </w:rPr>
        <w:t>k</w:t>
      </w:r>
      <w:r w:rsidR="00D7441F" w:rsidRPr="007E1C3D">
        <w:rPr>
          <w:lang w:val="sr-Latn-ME"/>
        </w:rPr>
        <w:t>a</w:t>
      </w:r>
      <w:r w:rsidRPr="007E1C3D">
        <w:rPr>
          <w:lang w:val="sr-Latn-ME"/>
        </w:rPr>
        <w:t xml:space="preserve"> </w:t>
      </w:r>
      <w:r w:rsidR="00D7441F" w:rsidRPr="007E1C3D">
        <w:rPr>
          <w:lang w:val="sr-Latn-ME"/>
        </w:rPr>
        <w:t>prekršio</w:t>
      </w:r>
      <w:r w:rsidRPr="007E1C3D">
        <w:rPr>
          <w:lang w:val="sr-Latn-ME"/>
        </w:rPr>
        <w:t xml:space="preserve"> </w:t>
      </w:r>
      <w:r w:rsidR="00D7441F" w:rsidRPr="007E1C3D">
        <w:rPr>
          <w:lang w:val="sr-Latn-ME"/>
        </w:rPr>
        <w:t xml:space="preserve">njegovu </w:t>
      </w:r>
      <w:r w:rsidRPr="007E1C3D">
        <w:rPr>
          <w:lang w:val="sr-Latn-ME"/>
        </w:rPr>
        <w:t>pov</w:t>
      </w:r>
      <w:r w:rsidR="00D7441F" w:rsidRPr="007E1C3D">
        <w:rPr>
          <w:lang w:val="sr-Latn-ME"/>
        </w:rPr>
        <w:t>jerljivost</w:t>
      </w:r>
      <w:r w:rsidRPr="007E1C3D">
        <w:rPr>
          <w:lang w:val="sr-Latn-ME"/>
        </w:rPr>
        <w:t xml:space="preserve"> i </w:t>
      </w:r>
      <w:r w:rsidR="00D7441F" w:rsidRPr="007E1C3D">
        <w:rPr>
          <w:lang w:val="sr-Latn-ME"/>
        </w:rPr>
        <w:t>stoga je prekršio novinarsku etiku</w:t>
      </w:r>
      <w:r w:rsidRPr="007E1C3D">
        <w:rPr>
          <w:lang w:val="sr-Latn-ME"/>
        </w:rPr>
        <w:t xml:space="preserve">. </w:t>
      </w:r>
      <w:r w:rsidR="00D7441F" w:rsidRPr="007E1C3D">
        <w:rPr>
          <w:lang w:val="sr-Latn-ME"/>
        </w:rPr>
        <w:t xml:space="preserve">U tom smislu osuda nije </w:t>
      </w:r>
      <w:r w:rsidRPr="007E1C3D">
        <w:rPr>
          <w:lang w:val="sr-Latn-ME"/>
        </w:rPr>
        <w:t>prekrši</w:t>
      </w:r>
      <w:r w:rsidR="00D7441F" w:rsidRPr="007E1C3D">
        <w:rPr>
          <w:lang w:val="sr-Latn-ME"/>
        </w:rPr>
        <w:t>la pravo na slobodu izražavanja. Međutim</w:t>
      </w:r>
      <w:r w:rsidRPr="007E1C3D">
        <w:rPr>
          <w:lang w:val="sr-Latn-ME"/>
        </w:rPr>
        <w:t>,</w:t>
      </w:r>
      <w:r w:rsidR="00D7441F" w:rsidRPr="007E1C3D">
        <w:rPr>
          <w:lang w:val="sr-Latn-ME"/>
        </w:rPr>
        <w:t xml:space="preserve"> Sud je zaključio da su zatvorska kazna, uprkos tome što je preinačena, i naložena naknada štete, </w:t>
      </w:r>
      <w:r w:rsidR="006968F9" w:rsidRPr="007E1C3D">
        <w:rPr>
          <w:lang w:val="sr-Latn-ME"/>
        </w:rPr>
        <w:t xml:space="preserve">sveukupno </w:t>
      </w:r>
      <w:r w:rsidR="00D7441F" w:rsidRPr="007E1C3D">
        <w:rPr>
          <w:lang w:val="sr-Latn-ME"/>
        </w:rPr>
        <w:t>bili nesrazmjerni.</w:t>
      </w:r>
    </w:p>
    <w:p w:rsidR="00DD5306" w:rsidRPr="007E1C3D" w:rsidRDefault="00DD5306" w:rsidP="00DD5306">
      <w:pPr>
        <w:pStyle w:val="ListParagraph"/>
        <w:spacing w:after="0"/>
        <w:ind w:left="0"/>
        <w:jc w:val="both"/>
        <w:rPr>
          <w:lang w:val="sr-Latn-ME"/>
        </w:rPr>
      </w:pPr>
    </w:p>
    <w:p w:rsidR="00D7441F" w:rsidRPr="007E1C3D" w:rsidRDefault="00D7441F" w:rsidP="00C24F33">
      <w:pPr>
        <w:numPr>
          <w:ilvl w:val="0"/>
          <w:numId w:val="20"/>
        </w:numPr>
        <w:spacing w:after="0"/>
        <w:jc w:val="both"/>
        <w:rPr>
          <w:b/>
          <w:i/>
        </w:rPr>
      </w:pPr>
      <w:r w:rsidRPr="007E1C3D">
        <w:rPr>
          <w:b/>
          <w:i/>
        </w:rPr>
        <w:t xml:space="preserve">Cumhuriyet Vakfı i drugi protiv Turske </w:t>
      </w:r>
      <w:r w:rsidRPr="007E1C3D">
        <w:t xml:space="preserve">(predstavka br. 28255/07), 8. oktobar 2013: </w:t>
      </w:r>
      <w:r w:rsidR="00652A64" w:rsidRPr="007E1C3D">
        <w:rPr>
          <w:highlight w:val="yellow"/>
        </w:rPr>
        <w:t xml:space="preserve">zabrana </w:t>
      </w:r>
      <w:r w:rsidR="004A46C4" w:rsidRPr="007E1C3D">
        <w:rPr>
          <w:highlight w:val="yellow"/>
        </w:rPr>
        <w:t>ponovnog štampanja</w:t>
      </w:r>
      <w:r w:rsidR="00652A64" w:rsidRPr="007E1C3D">
        <w:rPr>
          <w:highlight w:val="yellow"/>
        </w:rPr>
        <w:t xml:space="preserve"> izjave</w:t>
      </w:r>
      <w:r w:rsidRPr="007E1C3D">
        <w:rPr>
          <w:highlight w:val="yellow"/>
        </w:rPr>
        <w:t xml:space="preserve"> političara izabranog za pr</w:t>
      </w:r>
      <w:r w:rsidR="00404893" w:rsidRPr="007E1C3D">
        <w:rPr>
          <w:highlight w:val="yellow"/>
        </w:rPr>
        <w:t>edsjednika prekršila</w:t>
      </w:r>
      <w:r w:rsidRPr="007E1C3D">
        <w:rPr>
          <w:highlight w:val="yellow"/>
        </w:rPr>
        <w:t xml:space="preserve"> je pravo na slobodu izražavanja</w:t>
      </w:r>
    </w:p>
    <w:p w:rsidR="00C24F33" w:rsidRPr="007E1C3D" w:rsidRDefault="00C24F33" w:rsidP="00C24F33">
      <w:pPr>
        <w:spacing w:after="0"/>
        <w:jc w:val="both"/>
        <w:rPr>
          <w:b/>
        </w:rPr>
      </w:pPr>
    </w:p>
    <w:p w:rsidR="004A46C4" w:rsidRPr="007E1C3D" w:rsidRDefault="004A46C4" w:rsidP="00C24F33">
      <w:pPr>
        <w:spacing w:after="0"/>
        <w:jc w:val="both"/>
      </w:pPr>
      <w:r w:rsidRPr="007E1C3D">
        <w:t>Podnosioci predstavke su glavni urednik i pisac uvodnika časopisa</w:t>
      </w:r>
      <w:r w:rsidR="002B1323" w:rsidRPr="007E1C3D">
        <w:t xml:space="preserve"> sa nacionalnom pokrivenošću. </w:t>
      </w:r>
      <w:r w:rsidR="00653A26" w:rsidRPr="007E1C3D">
        <w:t xml:space="preserve">Godine </w:t>
      </w:r>
      <w:r w:rsidRPr="007E1C3D">
        <w:t>2007</w:t>
      </w:r>
      <w:r w:rsidR="00653A26" w:rsidRPr="007E1C3D">
        <w:t>,</w:t>
      </w:r>
      <w:r w:rsidRPr="007E1C3D">
        <w:t xml:space="preserve"> </w:t>
      </w:r>
      <w:r w:rsidR="002B1323" w:rsidRPr="007E1C3D">
        <w:t>Cumhuriyet</w:t>
      </w:r>
      <w:r w:rsidR="002B1323" w:rsidRPr="007E1C3D">
        <w:rPr>
          <w:i/>
        </w:rPr>
        <w:t xml:space="preserve"> </w:t>
      </w:r>
      <w:r w:rsidR="002B1323" w:rsidRPr="007E1C3D">
        <w:t>je</w:t>
      </w:r>
      <w:r w:rsidR="002B1323" w:rsidRPr="007E1C3D">
        <w:rPr>
          <w:i/>
        </w:rPr>
        <w:t xml:space="preserve"> </w:t>
      </w:r>
      <w:r w:rsidR="002B1323" w:rsidRPr="007E1C3D">
        <w:t>na prvoj stranici o</w:t>
      </w:r>
      <w:r w:rsidR="00653A26" w:rsidRPr="007E1C3D">
        <w:t>bjavio</w:t>
      </w:r>
      <w:r w:rsidR="00412371" w:rsidRPr="007E1C3D">
        <w:t xml:space="preserve"> oglas koji je sadržao citiranu izjavu političara</w:t>
      </w:r>
      <w:r w:rsidRPr="007E1C3D">
        <w:t>: "Ovo je</w:t>
      </w:r>
      <w:r w:rsidR="00412371" w:rsidRPr="007E1C3D">
        <w:t xml:space="preserve"> kraj republike u Turskoj</w:t>
      </w:r>
      <w:r w:rsidRPr="007E1C3D">
        <w:t xml:space="preserve">... Mi </w:t>
      </w:r>
      <w:r w:rsidR="00412371" w:rsidRPr="007E1C3D">
        <w:t>definitivno</w:t>
      </w:r>
      <w:r w:rsidRPr="007E1C3D">
        <w:t xml:space="preserve"> želimo da prom</w:t>
      </w:r>
      <w:r w:rsidR="00412371" w:rsidRPr="007E1C3D">
        <w:t>ij</w:t>
      </w:r>
      <w:r w:rsidRPr="007E1C3D">
        <w:t xml:space="preserve">enimo sekularni sistem - </w:t>
      </w:r>
      <w:r w:rsidR="00412371" w:rsidRPr="007E1C3D">
        <w:t>Abdullah Gül</w:t>
      </w:r>
      <w:r w:rsidRPr="007E1C3D">
        <w:t>"</w:t>
      </w:r>
      <w:r w:rsidR="00412371" w:rsidRPr="007E1C3D">
        <w:t>. Ispod citata se nalazio slogan „Čuvajt</w:t>
      </w:r>
      <w:r w:rsidR="00C24F33" w:rsidRPr="007E1C3D">
        <w:t xml:space="preserve">e svoju Republiku", zajedno sa slikom </w:t>
      </w:r>
      <w:r w:rsidR="007E1C3D">
        <w:t xml:space="preserve">naslovne strane </w:t>
      </w:r>
      <w:r w:rsidR="00C24F33" w:rsidRPr="007E1C3D">
        <w:t>novina</w:t>
      </w:r>
      <w:r w:rsidR="00412371" w:rsidRPr="007E1C3D">
        <w:t xml:space="preserve">. </w:t>
      </w:r>
      <w:r w:rsidRPr="007E1C3D">
        <w:t>Sl</w:t>
      </w:r>
      <w:r w:rsidR="00412371" w:rsidRPr="007E1C3D">
        <w:t>jedećeg dana</w:t>
      </w:r>
      <w:r w:rsidRPr="007E1C3D">
        <w:t>,</w:t>
      </w:r>
      <w:r w:rsidR="00412371" w:rsidRPr="007E1C3D">
        <w:t xml:space="preserve"> novinski list je o</w:t>
      </w:r>
      <w:r w:rsidRPr="007E1C3D">
        <w:t xml:space="preserve">bjavio kratak članak </w:t>
      </w:r>
      <w:r w:rsidR="00412371" w:rsidRPr="007E1C3D">
        <w:t xml:space="preserve">sa </w:t>
      </w:r>
      <w:r w:rsidRPr="007E1C3D">
        <w:t>objašnj</w:t>
      </w:r>
      <w:r w:rsidR="00412371" w:rsidRPr="007E1C3D">
        <w:t>enjem da je</w:t>
      </w:r>
      <w:r w:rsidRPr="007E1C3D">
        <w:t xml:space="preserve"> citat preuzet iz i</w:t>
      </w:r>
      <w:r w:rsidR="00412371" w:rsidRPr="007E1C3D">
        <w:t>ntervju</w:t>
      </w:r>
      <w:r w:rsidR="00652A64" w:rsidRPr="007E1C3D">
        <w:t>a britanskih novina</w:t>
      </w:r>
      <w:r w:rsidRPr="007E1C3D">
        <w:t xml:space="preserve">. Političar </w:t>
      </w:r>
      <w:r w:rsidR="00652A64" w:rsidRPr="007E1C3D">
        <w:t xml:space="preserve">je </w:t>
      </w:r>
      <w:r w:rsidR="00653A26" w:rsidRPr="007E1C3D">
        <w:t xml:space="preserve">zatražio i </w:t>
      </w:r>
      <w:r w:rsidR="00652A64" w:rsidRPr="007E1C3D">
        <w:t>dobio sudsku zabranu kojom je novinski list spriječen</w:t>
      </w:r>
      <w:r w:rsidR="00412371" w:rsidRPr="007E1C3D">
        <w:t xml:space="preserve"> da ponovo objavi citat. </w:t>
      </w:r>
      <w:r w:rsidR="00653A26" w:rsidRPr="007E1C3D">
        <w:t>Zabrana</w:t>
      </w:r>
      <w:r w:rsidR="00412371" w:rsidRPr="007E1C3D">
        <w:t xml:space="preserve"> je bi</w:t>
      </w:r>
      <w:r w:rsidR="00653A26" w:rsidRPr="007E1C3D">
        <w:t>la</w:t>
      </w:r>
      <w:r w:rsidR="00412371" w:rsidRPr="007E1C3D">
        <w:t xml:space="preserve"> na snazi godinu dana –</w:t>
      </w:r>
      <w:r w:rsidRPr="007E1C3D">
        <w:t xml:space="preserve"> kada je </w:t>
      </w:r>
      <w:r w:rsidR="00412371" w:rsidRPr="007E1C3D">
        <w:t xml:space="preserve">političar </w:t>
      </w:r>
      <w:r w:rsidRPr="007E1C3D">
        <w:t>postao preds</w:t>
      </w:r>
      <w:r w:rsidR="00412371" w:rsidRPr="007E1C3D">
        <w:t>j</w:t>
      </w:r>
      <w:r w:rsidRPr="007E1C3D">
        <w:t xml:space="preserve">ednik </w:t>
      </w:r>
      <w:r w:rsidR="00412371" w:rsidRPr="007E1C3D">
        <w:t>odustao je od postupka.</w:t>
      </w:r>
    </w:p>
    <w:p w:rsidR="00C24F33" w:rsidRPr="007E1C3D" w:rsidRDefault="00C24F33" w:rsidP="00C24F33">
      <w:pPr>
        <w:spacing w:after="0"/>
        <w:jc w:val="both"/>
      </w:pPr>
    </w:p>
    <w:p w:rsidR="00412371" w:rsidRPr="007E1C3D" w:rsidRDefault="00412371" w:rsidP="00DD5306">
      <w:pPr>
        <w:spacing w:after="0"/>
        <w:jc w:val="both"/>
      </w:pPr>
      <w:r w:rsidRPr="007E1C3D">
        <w:t xml:space="preserve">Evropski sud je smatrao da je </w:t>
      </w:r>
      <w:r w:rsidR="00653A26" w:rsidRPr="007E1C3D">
        <w:t xml:space="preserve">sudska </w:t>
      </w:r>
      <w:r w:rsidR="00652A64" w:rsidRPr="007E1C3D">
        <w:t>zabrana</w:t>
      </w:r>
      <w:r w:rsidRPr="007E1C3D">
        <w:t xml:space="preserve"> </w:t>
      </w:r>
      <w:r w:rsidR="00ED18D5" w:rsidRPr="007E1C3D">
        <w:t>pre</w:t>
      </w:r>
      <w:r w:rsidRPr="007E1C3D">
        <w:t>krši</w:t>
      </w:r>
      <w:r w:rsidR="00652A64" w:rsidRPr="007E1C3D">
        <w:t>la</w:t>
      </w:r>
      <w:r w:rsidR="00C24F33" w:rsidRPr="007E1C3D">
        <w:t xml:space="preserve"> pravo</w:t>
      </w:r>
      <w:r w:rsidRPr="007E1C3D">
        <w:t xml:space="preserve"> no</w:t>
      </w:r>
      <w:r w:rsidR="00ED18D5" w:rsidRPr="007E1C3D">
        <w:t>vinskog lista na slobodu izražavanja</w:t>
      </w:r>
      <w:r w:rsidRPr="007E1C3D">
        <w:t xml:space="preserve">. On </w:t>
      </w:r>
      <w:r w:rsidR="00ED18D5" w:rsidRPr="007E1C3D">
        <w:t xml:space="preserve">je </w:t>
      </w:r>
      <w:r w:rsidR="00801B4C" w:rsidRPr="007E1C3D">
        <w:t>konstatovao</w:t>
      </w:r>
      <w:r w:rsidRPr="007E1C3D">
        <w:t xml:space="preserve"> da je obim</w:t>
      </w:r>
      <w:r w:rsidR="00653A26" w:rsidRPr="007E1C3D">
        <w:t xml:space="preserve"> </w:t>
      </w:r>
      <w:r w:rsidR="00652A64" w:rsidRPr="007E1C3D">
        <w:t xml:space="preserve">zabrane </w:t>
      </w:r>
      <w:r w:rsidR="00ED18D5" w:rsidRPr="007E1C3D">
        <w:t>bio</w:t>
      </w:r>
      <w:r w:rsidRPr="007E1C3D">
        <w:t xml:space="preserve"> </w:t>
      </w:r>
      <w:r w:rsidR="00ED18D5" w:rsidRPr="007E1C3D">
        <w:t>veoma širok</w:t>
      </w:r>
      <w:r w:rsidRPr="007E1C3D">
        <w:t xml:space="preserve">, što bi se moglo tumačiti kao zabrana </w:t>
      </w:r>
      <w:r w:rsidR="00ED18D5" w:rsidRPr="007E1C3D">
        <w:t>izvještavanja o</w:t>
      </w:r>
      <w:r w:rsidRPr="007E1C3D">
        <w:t xml:space="preserve"> </w:t>
      </w:r>
      <w:r w:rsidR="00ED18D5" w:rsidRPr="007E1C3D">
        <w:t>bilo ko</w:t>
      </w:r>
      <w:r w:rsidR="00652A64" w:rsidRPr="007E1C3D">
        <w:t xml:space="preserve">joj političkoj izjavi </w:t>
      </w:r>
      <w:r w:rsidR="00ED18D5" w:rsidRPr="007E1C3D">
        <w:t>političara koja</w:t>
      </w:r>
      <w:r w:rsidRPr="007E1C3D">
        <w:t xml:space="preserve"> se odnosi na</w:t>
      </w:r>
      <w:r w:rsidR="00ED18D5" w:rsidRPr="007E1C3D">
        <w:t xml:space="preserve"> pitanje sekularnosti u Turskoj</w:t>
      </w:r>
      <w:r w:rsidRPr="007E1C3D">
        <w:t xml:space="preserve">. To je značilo da je zabrana </w:t>
      </w:r>
      <w:r w:rsidR="00ED18D5" w:rsidRPr="007E1C3D">
        <w:t>bila podložna zloupotrebi i da je mogla da ima</w:t>
      </w:r>
      <w:r w:rsidRPr="007E1C3D">
        <w:t xml:space="preserve"> </w:t>
      </w:r>
      <w:r w:rsidR="00ED18D5" w:rsidRPr="007E1C3D">
        <w:t>obeshrabrujući</w:t>
      </w:r>
      <w:r w:rsidRPr="007E1C3D">
        <w:t xml:space="preserve"> e</w:t>
      </w:r>
      <w:r w:rsidR="00ED18D5" w:rsidRPr="007E1C3D">
        <w:t>fekat na turske medije u cjelini. Osim toga</w:t>
      </w:r>
      <w:r w:rsidRPr="007E1C3D">
        <w:t>, zbog odsustva roka ili bilo</w:t>
      </w:r>
      <w:r w:rsidR="00ED18D5" w:rsidRPr="007E1C3D">
        <w:t xml:space="preserve"> kakvog ponovnog razmatranja</w:t>
      </w:r>
      <w:r w:rsidRPr="007E1C3D">
        <w:t>,</w:t>
      </w:r>
      <w:r w:rsidR="00ED18D5" w:rsidRPr="007E1C3D">
        <w:t xml:space="preserve"> zabrana je ostala</w:t>
      </w:r>
      <w:r w:rsidRPr="007E1C3D">
        <w:t xml:space="preserve"> na snazi više od 10 m</w:t>
      </w:r>
      <w:r w:rsidR="00ED18D5" w:rsidRPr="007E1C3D">
        <w:t>jeseci</w:t>
      </w:r>
      <w:r w:rsidRPr="007E1C3D">
        <w:t>, uključujući i dv</w:t>
      </w:r>
      <w:r w:rsidR="00652A64" w:rsidRPr="007E1C3D">
        <w:t>a kruga</w:t>
      </w:r>
      <w:r w:rsidRPr="007E1C3D">
        <w:t xml:space="preserve"> preds</w:t>
      </w:r>
      <w:r w:rsidR="00ED18D5" w:rsidRPr="007E1C3D">
        <w:t>j</w:t>
      </w:r>
      <w:r w:rsidRPr="007E1C3D">
        <w:t>edničkih izbo</w:t>
      </w:r>
      <w:r w:rsidR="00ED18D5" w:rsidRPr="007E1C3D">
        <w:t>ra. To je spriječilo</w:t>
      </w:r>
      <w:r w:rsidRPr="007E1C3D">
        <w:t xml:space="preserve"> novin</w:t>
      </w:r>
      <w:r w:rsidR="00653A26" w:rsidRPr="007E1C3D">
        <w:t>u</w:t>
      </w:r>
      <w:r w:rsidRPr="007E1C3D">
        <w:t xml:space="preserve"> </w:t>
      </w:r>
      <w:r w:rsidR="00ED18D5" w:rsidRPr="007E1C3D">
        <w:t>da doprinese javnoj raspravi</w:t>
      </w:r>
      <w:r w:rsidRPr="007E1C3D">
        <w:t xml:space="preserve"> u ključnom trenutk</w:t>
      </w:r>
      <w:r w:rsidR="00ED18D5" w:rsidRPr="007E1C3D">
        <w:t>u u političkoj istoriji Turske. Takođe, Sud je konstatovao</w:t>
      </w:r>
      <w:r w:rsidRPr="007E1C3D">
        <w:t xml:space="preserve"> da</w:t>
      </w:r>
      <w:r w:rsidR="00ED18D5" w:rsidRPr="007E1C3D">
        <w:t xml:space="preserve"> </w:t>
      </w:r>
      <w:r w:rsidR="00653A26" w:rsidRPr="007E1C3D">
        <w:t>novina</w:t>
      </w:r>
      <w:r w:rsidR="00ED18D5" w:rsidRPr="007E1C3D">
        <w:t xml:space="preserve"> nije</w:t>
      </w:r>
      <w:r w:rsidR="00C24F33" w:rsidRPr="007E1C3D">
        <w:t xml:space="preserve"> bi</w:t>
      </w:r>
      <w:r w:rsidR="00653A26" w:rsidRPr="007E1C3D">
        <w:t>la</w:t>
      </w:r>
      <w:r w:rsidR="00C24F33" w:rsidRPr="007E1C3D">
        <w:t xml:space="preserve"> u mogućnosti</w:t>
      </w:r>
      <w:r w:rsidR="00ED18D5" w:rsidRPr="007E1C3D">
        <w:t xml:space="preserve"> da ospori zabranu</w:t>
      </w:r>
      <w:r w:rsidRPr="007E1C3D">
        <w:t xml:space="preserve"> više od m</w:t>
      </w:r>
      <w:r w:rsidR="00ED18D5" w:rsidRPr="007E1C3D">
        <w:t>j</w:t>
      </w:r>
      <w:r w:rsidRPr="007E1C3D">
        <w:t xml:space="preserve">esec dana nakon što je prvi put </w:t>
      </w:r>
      <w:r w:rsidR="00ED18D5" w:rsidRPr="007E1C3D">
        <w:t>o</w:t>
      </w:r>
      <w:r w:rsidR="00652A64" w:rsidRPr="007E1C3D">
        <w:t>d</w:t>
      </w:r>
      <w:r w:rsidR="00ED18D5" w:rsidRPr="007E1C3D">
        <w:t>ređena. S obzirom na brzinu širenja vijesti</w:t>
      </w:r>
      <w:r w:rsidRPr="007E1C3D">
        <w:t>, to nije bilo</w:t>
      </w:r>
      <w:r w:rsidR="00ED18D5" w:rsidRPr="007E1C3D">
        <w:t xml:space="preserve"> dovoljno brzo. Na kraju</w:t>
      </w:r>
      <w:r w:rsidRPr="007E1C3D">
        <w:t>,</w:t>
      </w:r>
      <w:r w:rsidR="00ED18D5" w:rsidRPr="007E1C3D">
        <w:t xml:space="preserve"> </w:t>
      </w:r>
      <w:r w:rsidRPr="007E1C3D">
        <w:t>Sud je uzeo u obzir</w:t>
      </w:r>
      <w:r w:rsidR="00652A64" w:rsidRPr="007E1C3D">
        <w:t xml:space="preserve"> potencijalnu oštru kaznu</w:t>
      </w:r>
      <w:r w:rsidRPr="007E1C3D">
        <w:t xml:space="preserve"> </w:t>
      </w:r>
      <w:r w:rsidR="00652A64" w:rsidRPr="007E1C3D">
        <w:t>u slučaju kršenja zabrane (</w:t>
      </w:r>
      <w:r w:rsidR="00974159" w:rsidRPr="007E1C3D">
        <w:t>za</w:t>
      </w:r>
      <w:r w:rsidR="00801B4C" w:rsidRPr="007E1C3D">
        <w:t>tvor</w:t>
      </w:r>
      <w:r w:rsidR="00652A64" w:rsidRPr="007E1C3D">
        <w:t xml:space="preserve"> od jednog</w:t>
      </w:r>
      <w:r w:rsidR="00ED18D5" w:rsidRPr="007E1C3D">
        <w:t xml:space="preserve"> do šest m</w:t>
      </w:r>
      <w:r w:rsidR="00652A64" w:rsidRPr="007E1C3D">
        <w:t>j</w:t>
      </w:r>
      <w:r w:rsidR="00ED18D5" w:rsidRPr="007E1C3D">
        <w:t>eseci)</w:t>
      </w:r>
      <w:r w:rsidRPr="007E1C3D">
        <w:t>.</w:t>
      </w:r>
    </w:p>
    <w:p w:rsidR="00ED18D5" w:rsidRPr="007E1C3D" w:rsidRDefault="00ED18D5" w:rsidP="00DD5306">
      <w:pPr>
        <w:spacing w:after="0"/>
        <w:jc w:val="both"/>
      </w:pPr>
    </w:p>
    <w:p w:rsidR="00DD5306" w:rsidRPr="007E1C3D" w:rsidRDefault="00652A64" w:rsidP="00652A64">
      <w:pPr>
        <w:numPr>
          <w:ilvl w:val="0"/>
          <w:numId w:val="20"/>
        </w:numPr>
        <w:spacing w:after="0"/>
        <w:jc w:val="both"/>
        <w:rPr>
          <w:i/>
        </w:rPr>
      </w:pPr>
      <w:r w:rsidRPr="007E1C3D">
        <w:rPr>
          <w:b/>
          <w:i/>
        </w:rPr>
        <w:lastRenderedPageBreak/>
        <w:t>Jean-Jacques Morel protiv Francuske</w:t>
      </w:r>
      <w:r w:rsidRPr="007E1C3D">
        <w:rPr>
          <w:i/>
        </w:rPr>
        <w:t xml:space="preserve"> </w:t>
      </w:r>
      <w:r w:rsidRPr="007E1C3D">
        <w:t xml:space="preserve">(predstavka br. 25689/10), 10. oktobar 2013: </w:t>
      </w:r>
      <w:r w:rsidRPr="007E1C3D">
        <w:rPr>
          <w:highlight w:val="yellow"/>
        </w:rPr>
        <w:t xml:space="preserve">osuda lokalnog političara zbog klevete </w:t>
      </w:r>
      <w:r w:rsidR="007E1C3D">
        <w:rPr>
          <w:highlight w:val="yellow"/>
        </w:rPr>
        <w:t>prilikom kritikovanja</w:t>
      </w:r>
      <w:r w:rsidRPr="007E1C3D">
        <w:rPr>
          <w:highlight w:val="yellow"/>
        </w:rPr>
        <w:t xml:space="preserve"> gradonačelnika prekršila je pravo na slobodu izražavanja</w:t>
      </w:r>
    </w:p>
    <w:p w:rsidR="00652A64" w:rsidRPr="007E1C3D" w:rsidRDefault="00652A64" w:rsidP="00652A64">
      <w:pPr>
        <w:spacing w:after="0"/>
        <w:jc w:val="both"/>
      </w:pPr>
    </w:p>
    <w:p w:rsidR="00652A64" w:rsidRPr="007E1C3D" w:rsidRDefault="00652A64" w:rsidP="00C24F33">
      <w:pPr>
        <w:spacing w:after="0"/>
        <w:jc w:val="both"/>
      </w:pPr>
      <w:r w:rsidRPr="007E1C3D">
        <w:t xml:space="preserve">Podnosilac predstavke je opštinski odbornik koji je osuđen za klevetu </w:t>
      </w:r>
      <w:r w:rsidR="00474B14" w:rsidRPr="007E1C3D">
        <w:t>jer</w:t>
      </w:r>
      <w:r w:rsidRPr="007E1C3D">
        <w:t xml:space="preserve"> je na konferenciji za novinare kritikovao zaradu i uslove zapošljavanja</w:t>
      </w:r>
      <w:r w:rsidR="00474B14" w:rsidRPr="007E1C3D">
        <w:t xml:space="preserve"> jednog</w:t>
      </w:r>
      <w:r w:rsidRPr="007E1C3D">
        <w:t xml:space="preserve"> javnog funkcionera. Javni funkcioner ga je nakon toga tužio zbog klevete.</w:t>
      </w:r>
    </w:p>
    <w:p w:rsidR="00C24F33" w:rsidRPr="007E1C3D" w:rsidRDefault="00C24F33" w:rsidP="00C24F33">
      <w:pPr>
        <w:spacing w:after="0"/>
        <w:jc w:val="both"/>
      </w:pPr>
    </w:p>
    <w:p w:rsidR="00652A64" w:rsidRPr="007E1C3D" w:rsidRDefault="00652A64" w:rsidP="00B82BF0">
      <w:pPr>
        <w:spacing w:after="0"/>
        <w:jc w:val="both"/>
      </w:pPr>
      <w:r w:rsidRPr="007E1C3D">
        <w:t>Evropski sud za ljudska</w:t>
      </w:r>
      <w:r w:rsidR="00474B14" w:rsidRPr="007E1C3D">
        <w:t xml:space="preserve"> prava je smatrao da je osuda zbog klevete</w:t>
      </w:r>
      <w:r w:rsidRPr="007E1C3D">
        <w:t xml:space="preserve"> prekršila pravo na slobodu izražavanja. On je smatrao da su se primjedbe odnosile na pitanje od javnog interesa i istakao da je podnosilac predstavke govorio na konferenciji za novinare u svojstvu </w:t>
      </w:r>
      <w:r w:rsidR="00CE22FE" w:rsidRPr="007E1C3D">
        <w:t>opštinskog</w:t>
      </w:r>
      <w:r w:rsidRPr="007E1C3D">
        <w:t xml:space="preserve"> </w:t>
      </w:r>
      <w:r w:rsidR="00CE22FE" w:rsidRPr="007E1C3D">
        <w:t xml:space="preserve">odbornika. To znači da su komentari očigledno </w:t>
      </w:r>
      <w:r w:rsidR="00474B14" w:rsidRPr="007E1C3D">
        <w:t>predstavljali</w:t>
      </w:r>
      <w:r w:rsidR="00CE22FE" w:rsidRPr="007E1C3D">
        <w:t xml:space="preserve"> „politički govor"</w:t>
      </w:r>
      <w:r w:rsidR="00974159" w:rsidRPr="007E1C3D">
        <w:t>,</w:t>
      </w:r>
      <w:r w:rsidR="00CE22FE" w:rsidRPr="007E1C3D">
        <w:t xml:space="preserve"> koji </w:t>
      </w:r>
      <w:r w:rsidR="00974159" w:rsidRPr="007E1C3D">
        <w:t>se ne smije</w:t>
      </w:r>
      <w:r w:rsidR="00CE22FE" w:rsidRPr="007E1C3D">
        <w:t xml:space="preserve"> olako ograničavati. Takođe</w:t>
      </w:r>
      <w:r w:rsidRPr="007E1C3D">
        <w:t xml:space="preserve">, podnosilac predstavke je prvenstveno </w:t>
      </w:r>
      <w:r w:rsidR="00CE22FE" w:rsidRPr="007E1C3D">
        <w:t xml:space="preserve">imao za </w:t>
      </w:r>
      <w:r w:rsidRPr="007E1C3D">
        <w:t xml:space="preserve">cilj da kritikuje odluku lokalnog gradonačelnika da </w:t>
      </w:r>
      <w:r w:rsidR="00CE22FE" w:rsidRPr="007E1C3D">
        <w:t xml:space="preserve">otvori radno mjesto za javnog funkcionera, </w:t>
      </w:r>
      <w:r w:rsidR="00474B14" w:rsidRPr="007E1C3D">
        <w:t>a ne da</w:t>
      </w:r>
      <w:r w:rsidR="00CE22FE" w:rsidRPr="007E1C3D">
        <w:t xml:space="preserve"> kritikuje</w:t>
      </w:r>
      <w:r w:rsidRPr="007E1C3D">
        <w:t xml:space="preserve"> </w:t>
      </w:r>
      <w:r w:rsidR="00CE22FE" w:rsidRPr="007E1C3D">
        <w:t xml:space="preserve">samog </w:t>
      </w:r>
      <w:r w:rsidRPr="007E1C3D">
        <w:t>javn</w:t>
      </w:r>
      <w:r w:rsidR="00CE22FE" w:rsidRPr="007E1C3D">
        <w:t>og</w:t>
      </w:r>
      <w:r w:rsidRPr="007E1C3D">
        <w:t xml:space="preserve"> funkcioner</w:t>
      </w:r>
      <w:r w:rsidR="00CE22FE" w:rsidRPr="007E1C3D">
        <w:t>a</w:t>
      </w:r>
      <w:r w:rsidRPr="007E1C3D">
        <w:t xml:space="preserve">. </w:t>
      </w:r>
      <w:r w:rsidR="00CE22FE" w:rsidRPr="007E1C3D">
        <w:t>Iako je govor bio u određenoj mjeri provokativan, na</w:t>
      </w:r>
      <w:r w:rsidRPr="007E1C3D">
        <w:t xml:space="preserve">zivajući </w:t>
      </w:r>
      <w:r w:rsidR="00CE22FE" w:rsidRPr="007E1C3D">
        <w:t>radno mjesto</w:t>
      </w:r>
      <w:r w:rsidRPr="007E1C3D">
        <w:t xml:space="preserve"> javnog funkcionera </w:t>
      </w:r>
      <w:r w:rsidR="00CE22FE" w:rsidRPr="007E1C3D">
        <w:t>„</w:t>
      </w:r>
      <w:r w:rsidRPr="007E1C3D">
        <w:t>lažni</w:t>
      </w:r>
      <w:r w:rsidR="00CE22FE" w:rsidRPr="007E1C3D">
        <w:t>m</w:t>
      </w:r>
      <w:r w:rsidRPr="007E1C3D">
        <w:t xml:space="preserve"> pos</w:t>
      </w:r>
      <w:r w:rsidR="00CE22FE" w:rsidRPr="007E1C3D">
        <w:t xml:space="preserve">lom“, </w:t>
      </w:r>
      <w:r w:rsidR="00474B14" w:rsidRPr="007E1C3D">
        <w:t>njime</w:t>
      </w:r>
      <w:r w:rsidRPr="007E1C3D">
        <w:t xml:space="preserve"> nije</w:t>
      </w:r>
      <w:r w:rsidR="00CE22FE" w:rsidRPr="007E1C3D">
        <w:t>su</w:t>
      </w:r>
      <w:r w:rsidRPr="007E1C3D">
        <w:t xml:space="preserve"> </w:t>
      </w:r>
      <w:r w:rsidR="00CE22FE" w:rsidRPr="007E1C3D">
        <w:t>prekoračene</w:t>
      </w:r>
      <w:r w:rsidRPr="007E1C3D">
        <w:t xml:space="preserve"> </w:t>
      </w:r>
      <w:r w:rsidR="00B82BF0" w:rsidRPr="007E1C3D">
        <w:t xml:space="preserve">granice </w:t>
      </w:r>
      <w:r w:rsidR="00CE22FE" w:rsidRPr="007E1C3D">
        <w:t>dozvoljeno</w:t>
      </w:r>
      <w:r w:rsidR="00B82BF0" w:rsidRPr="007E1C3D">
        <w:t>g</w:t>
      </w:r>
      <w:r w:rsidRPr="007E1C3D">
        <w:t>.</w:t>
      </w:r>
    </w:p>
    <w:p w:rsidR="00B82BF0" w:rsidRPr="007E1C3D" w:rsidRDefault="00B82BF0" w:rsidP="00B82BF0">
      <w:pPr>
        <w:spacing w:after="0"/>
        <w:jc w:val="both"/>
      </w:pPr>
    </w:p>
    <w:p w:rsidR="00B82BF0" w:rsidRPr="007E1C3D" w:rsidRDefault="00B82BF0" w:rsidP="00B82BF0">
      <w:pPr>
        <w:numPr>
          <w:ilvl w:val="0"/>
          <w:numId w:val="20"/>
        </w:numPr>
        <w:spacing w:after="0"/>
        <w:jc w:val="both"/>
        <w:rPr>
          <w:i/>
        </w:rPr>
      </w:pPr>
      <w:r w:rsidRPr="007E1C3D">
        <w:rPr>
          <w:b/>
          <w:i/>
        </w:rPr>
        <w:t>Print Zeitungsverlag GmbH protiv Austrije</w:t>
      </w:r>
      <w:r w:rsidRPr="007E1C3D">
        <w:rPr>
          <w:i/>
        </w:rPr>
        <w:t xml:space="preserve"> </w:t>
      </w:r>
      <w:r w:rsidRPr="007E1C3D">
        <w:t xml:space="preserve">(predstavka br. 26547/07), 10. oktobar 2013: </w:t>
      </w:r>
      <w:r w:rsidRPr="007E1C3D">
        <w:rPr>
          <w:highlight w:val="yellow"/>
        </w:rPr>
        <w:t xml:space="preserve">naložena naknada štete protiv novinskog lista zbog ponovnog štampanja </w:t>
      </w:r>
      <w:r w:rsidR="00474B14" w:rsidRPr="007E1C3D">
        <w:rPr>
          <w:highlight w:val="yellow"/>
        </w:rPr>
        <w:t>pisma sa bezrazložnim ličnim napadom</w:t>
      </w:r>
      <w:r w:rsidRPr="007E1C3D">
        <w:rPr>
          <w:highlight w:val="yellow"/>
        </w:rPr>
        <w:t xml:space="preserve"> na političare nije prekršila pravo na slobodu izražavanja</w:t>
      </w:r>
    </w:p>
    <w:p w:rsidR="00DD5306" w:rsidRPr="007E1C3D" w:rsidRDefault="00DD5306" w:rsidP="00DD5306">
      <w:pPr>
        <w:pStyle w:val="ListParagraph"/>
        <w:spacing w:after="0"/>
        <w:ind w:left="0"/>
        <w:jc w:val="both"/>
        <w:rPr>
          <w:lang w:val="sr-Latn-ME"/>
        </w:rPr>
      </w:pPr>
    </w:p>
    <w:p w:rsidR="00B82BF0" w:rsidRPr="007E1C3D" w:rsidRDefault="00B82BF0" w:rsidP="00B82BF0">
      <w:pPr>
        <w:spacing w:after="0"/>
        <w:jc w:val="both"/>
      </w:pPr>
      <w:r w:rsidRPr="007E1C3D">
        <w:t>Slučaj se ticao novinskog lista koji je izvještavao o anonimnom pismu koje je kružilo u lokalno</w:t>
      </w:r>
      <w:r w:rsidR="00974159" w:rsidRPr="007E1C3D">
        <w:t>j sredini</w:t>
      </w:r>
      <w:r w:rsidRPr="007E1C3D">
        <w:t xml:space="preserve"> i koje je sadržalo oštru kritiku</w:t>
      </w:r>
      <w:r w:rsidR="00974159" w:rsidRPr="007E1C3D">
        <w:t xml:space="preserve"> </w:t>
      </w:r>
      <w:r w:rsidRPr="007E1C3D">
        <w:t>dvojic</w:t>
      </w:r>
      <w:r w:rsidR="00974159" w:rsidRPr="007E1C3D">
        <w:t>e</w:t>
      </w:r>
      <w:r w:rsidRPr="007E1C3D">
        <w:t xml:space="preserve"> lokalnih političara. </w:t>
      </w:r>
      <w:r w:rsidR="00974159" w:rsidRPr="007E1C3D">
        <w:t>U p</w:t>
      </w:r>
      <w:r w:rsidR="00404893" w:rsidRPr="007E1C3D">
        <w:t>ism</w:t>
      </w:r>
      <w:r w:rsidR="00974159" w:rsidRPr="007E1C3D">
        <w:t xml:space="preserve">u su </w:t>
      </w:r>
      <w:r w:rsidR="00404893" w:rsidRPr="007E1C3D">
        <w:t>postavl</w:t>
      </w:r>
      <w:r w:rsidR="00974159" w:rsidRPr="007E1C3D">
        <w:t>jena</w:t>
      </w:r>
      <w:r w:rsidR="00404893" w:rsidRPr="007E1C3D">
        <w:t xml:space="preserve"> pitanja „Da li biste kupili automobil od ovog čovjeka</w:t>
      </w:r>
      <w:r w:rsidR="00974159" w:rsidRPr="007E1C3D">
        <w:t>?</w:t>
      </w:r>
      <w:r w:rsidR="00404893" w:rsidRPr="007E1C3D">
        <w:t>“</w:t>
      </w:r>
      <w:r w:rsidR="00974159" w:rsidRPr="007E1C3D">
        <w:t xml:space="preserve">, </w:t>
      </w:r>
      <w:r w:rsidR="00404893" w:rsidRPr="007E1C3D">
        <w:t>„Da li biste rizikovali svoj novac zbog obećanja ovog čovjeka</w:t>
      </w:r>
      <w:r w:rsidR="00974159" w:rsidRPr="007E1C3D">
        <w:t>?</w:t>
      </w:r>
      <w:r w:rsidR="00404893" w:rsidRPr="007E1C3D">
        <w:t xml:space="preserve">“, </w:t>
      </w:r>
      <w:r w:rsidR="00566532" w:rsidRPr="007E1C3D">
        <w:t xml:space="preserve">i </w:t>
      </w:r>
      <w:r w:rsidR="00404893" w:rsidRPr="007E1C3D">
        <w:t>dov</w:t>
      </w:r>
      <w:r w:rsidR="00974159" w:rsidRPr="007E1C3D">
        <w:t>odil</w:t>
      </w:r>
      <w:r w:rsidR="00404893" w:rsidRPr="007E1C3D">
        <w:t xml:space="preserve">o u pitanje da li je on prava osoba za javnu funkciju. </w:t>
      </w:r>
      <w:r w:rsidRPr="007E1C3D">
        <w:t>Novinski list je u okviru članka objavio i pismo. Političari su tužili novinski list zbog klevete i dobili naknadu š</w:t>
      </w:r>
      <w:r w:rsidR="00566532" w:rsidRPr="007E1C3D">
        <w:t>t</w:t>
      </w:r>
      <w:r w:rsidRPr="007E1C3D">
        <w:t>ete od po 2000 eura.</w:t>
      </w:r>
    </w:p>
    <w:p w:rsidR="00B82BF0" w:rsidRPr="007E1C3D" w:rsidRDefault="00B82BF0" w:rsidP="00B82BF0">
      <w:pPr>
        <w:spacing w:after="0"/>
        <w:jc w:val="both"/>
      </w:pPr>
    </w:p>
    <w:p w:rsidR="00B82BF0" w:rsidRPr="007E1C3D" w:rsidRDefault="00B82BF0" w:rsidP="00DD5306">
      <w:pPr>
        <w:spacing w:after="0"/>
        <w:jc w:val="both"/>
      </w:pPr>
      <w:r w:rsidRPr="007E1C3D">
        <w:t>Evropski sud za ljudska prava je smatrao da naložena naknada štete nije prekršila pravo novinskog lista na slobodu izražavanja. Iako je tema članka bil</w:t>
      </w:r>
      <w:r w:rsidR="00474B14" w:rsidRPr="007E1C3D">
        <w:t>a</w:t>
      </w:r>
      <w:r w:rsidRPr="007E1C3D">
        <w:t xml:space="preserve"> pitanje od javnog interesa – predstojeći lokalni izbori – Sud je smatrao da je anonimno pismo predstavljalo bezrazložan napad na ugled političara. Ponovljeno štampanje pisma </w:t>
      </w:r>
      <w:r w:rsidR="00262C04" w:rsidRPr="007E1C3D">
        <w:t xml:space="preserve">je </w:t>
      </w:r>
      <w:r w:rsidRPr="007E1C3D">
        <w:t>prekoračil</w:t>
      </w:r>
      <w:r w:rsidR="00065237" w:rsidRPr="007E1C3D">
        <w:t>o dozvoljene granice izv</w:t>
      </w:r>
      <w:r w:rsidR="00474B14" w:rsidRPr="007E1C3D">
        <w:t>j</w:t>
      </w:r>
      <w:r w:rsidR="00065237" w:rsidRPr="007E1C3D">
        <w:t>eštavanja</w:t>
      </w:r>
      <w:r w:rsidRPr="007E1C3D">
        <w:t xml:space="preserve">. Sud je takođe smatrao da je </w:t>
      </w:r>
      <w:r w:rsidR="00065237" w:rsidRPr="007E1C3D">
        <w:t>originalno</w:t>
      </w:r>
      <w:r w:rsidRPr="007E1C3D">
        <w:t xml:space="preserve"> </w:t>
      </w:r>
      <w:r w:rsidR="00474B14" w:rsidRPr="007E1C3D">
        <w:t>pismo</w:t>
      </w:r>
      <w:r w:rsidRPr="007E1C3D">
        <w:t xml:space="preserve"> </w:t>
      </w:r>
      <w:r w:rsidR="00065237" w:rsidRPr="007E1C3D">
        <w:t>kružilo među samo nekoliko stotina ljudi</w:t>
      </w:r>
      <w:r w:rsidRPr="007E1C3D">
        <w:t xml:space="preserve">, </w:t>
      </w:r>
      <w:r w:rsidR="00474B14" w:rsidRPr="007E1C3D">
        <w:t>dok je novinski list njego</w:t>
      </w:r>
      <w:r w:rsidR="00065237" w:rsidRPr="007E1C3D">
        <w:t>vim objavljivanjem dao pismu mnogo veći broj čitalaca</w:t>
      </w:r>
      <w:r w:rsidR="00262C04" w:rsidRPr="007E1C3D">
        <w:t>,</w:t>
      </w:r>
      <w:r w:rsidR="00065237" w:rsidRPr="007E1C3D">
        <w:t xml:space="preserve"> i</w:t>
      </w:r>
      <w:r w:rsidRPr="007E1C3D">
        <w:t xml:space="preserve"> </w:t>
      </w:r>
      <w:r w:rsidR="00262C04" w:rsidRPr="007E1C3D">
        <w:t xml:space="preserve">zaključio </w:t>
      </w:r>
      <w:r w:rsidRPr="007E1C3D">
        <w:t>da</w:t>
      </w:r>
      <w:r w:rsidR="00065237" w:rsidRPr="007E1C3D">
        <w:t xml:space="preserve"> naknada štete</w:t>
      </w:r>
      <w:r w:rsidRPr="007E1C3D">
        <w:t xml:space="preserve"> nije bila nesrazm</w:t>
      </w:r>
      <w:r w:rsidR="00065237" w:rsidRPr="007E1C3D">
        <w:t>jerna</w:t>
      </w:r>
      <w:r w:rsidRPr="007E1C3D">
        <w:t>.</w:t>
      </w:r>
    </w:p>
    <w:p w:rsidR="00DD5306" w:rsidRPr="007E1C3D" w:rsidRDefault="00DD5306" w:rsidP="00DD5306">
      <w:pPr>
        <w:spacing w:after="0"/>
        <w:jc w:val="both"/>
      </w:pPr>
    </w:p>
    <w:p w:rsidR="00DD5306" w:rsidRPr="007E1C3D" w:rsidRDefault="007B44EA" w:rsidP="007B44EA">
      <w:pPr>
        <w:numPr>
          <w:ilvl w:val="0"/>
          <w:numId w:val="20"/>
        </w:numPr>
        <w:spacing w:after="0"/>
        <w:jc w:val="both"/>
        <w:rPr>
          <w:i/>
        </w:rPr>
      </w:pPr>
      <w:r w:rsidRPr="007E1C3D">
        <w:rPr>
          <w:b/>
          <w:i/>
        </w:rPr>
        <w:t>Mehmet Hatip Dicle protiv Turske</w:t>
      </w:r>
      <w:r w:rsidRPr="007E1C3D">
        <w:rPr>
          <w:i/>
        </w:rPr>
        <w:t xml:space="preserve"> </w:t>
      </w:r>
      <w:r w:rsidRPr="007E1C3D">
        <w:t xml:space="preserve">(predstavka br. 9858/04), 15. oktobar 2013: </w:t>
      </w:r>
      <w:r w:rsidRPr="007E1C3D">
        <w:rPr>
          <w:highlight w:val="yellow"/>
        </w:rPr>
        <w:t xml:space="preserve">osuda zbog </w:t>
      </w:r>
      <w:r w:rsidR="00801B4C" w:rsidRPr="007E1C3D">
        <w:rPr>
          <w:highlight w:val="yellow"/>
        </w:rPr>
        <w:t>kritikovanja vladine politike u odnosu na Kurde</w:t>
      </w:r>
      <w:r w:rsidRPr="007E1C3D">
        <w:rPr>
          <w:highlight w:val="yellow"/>
        </w:rPr>
        <w:t xml:space="preserve"> prekršila je pravo na slobodu izražavanja</w:t>
      </w:r>
    </w:p>
    <w:p w:rsidR="007B44EA" w:rsidRPr="007E1C3D" w:rsidRDefault="007B44EA" w:rsidP="007B44EA">
      <w:pPr>
        <w:spacing w:after="0"/>
        <w:jc w:val="both"/>
      </w:pPr>
    </w:p>
    <w:p w:rsidR="007B44EA" w:rsidRPr="007E1C3D" w:rsidRDefault="007B44EA" w:rsidP="007B44EA">
      <w:pPr>
        <w:spacing w:after="0"/>
        <w:jc w:val="both"/>
      </w:pPr>
      <w:r w:rsidRPr="007E1C3D">
        <w:t>Podnosilac predstavke je novinar koji je osuđen zbog članka u kojem je kritikovao politiku lokalne vlasti, osuđujući ekonomsku situaciju i rast trgovine drogom. On je takođe tvrdio da su Kurdi u regionu bili žrtve politike asimilacije i genocida.</w:t>
      </w:r>
    </w:p>
    <w:p w:rsidR="007B44EA" w:rsidRPr="007E1C3D" w:rsidRDefault="007B44EA" w:rsidP="007B44EA">
      <w:pPr>
        <w:spacing w:after="0"/>
        <w:jc w:val="both"/>
      </w:pPr>
    </w:p>
    <w:p w:rsidR="00DD5306" w:rsidRPr="007E1C3D" w:rsidRDefault="007B44EA" w:rsidP="00DD5306">
      <w:pPr>
        <w:jc w:val="both"/>
      </w:pPr>
      <w:r w:rsidRPr="007E1C3D">
        <w:t xml:space="preserve">Evropski sud za ljudska prava je smatrao da je osuda prekršila pravo na slobodu izražavanja. </w:t>
      </w:r>
      <w:r w:rsidR="00262C04" w:rsidRPr="007E1C3D">
        <w:t>K</w:t>
      </w:r>
      <w:r w:rsidRPr="007E1C3D">
        <w:t xml:space="preserve">onstatovao </w:t>
      </w:r>
      <w:r w:rsidR="00262C04" w:rsidRPr="007E1C3D">
        <w:t xml:space="preserve">je </w:t>
      </w:r>
      <w:r w:rsidRPr="007E1C3D">
        <w:t>da je članak nesporno bio zlonamjeran, s</w:t>
      </w:r>
      <w:r w:rsidR="00262C04" w:rsidRPr="007E1C3D">
        <w:t xml:space="preserve"> izrazima</w:t>
      </w:r>
      <w:r w:rsidRPr="007E1C3D">
        <w:t xml:space="preserve"> </w:t>
      </w:r>
      <w:r w:rsidR="00262C04" w:rsidRPr="007E1C3D">
        <w:t>poput:</w:t>
      </w:r>
      <w:r w:rsidRPr="007E1C3D">
        <w:t xml:space="preserve"> „ratne mašinerije“, „spaljivanje sela“, „genocid“, „ubistvo“, „mučenje“ i „ugnjetavanje“. Članak se takođe bavio </w:t>
      </w:r>
      <w:r w:rsidRPr="007E1C3D">
        <w:lastRenderedPageBreak/>
        <w:t xml:space="preserve">pitanjima kao što su depopulacija regiona, nizak ekonomski razvoj, političko nasilje i represija nad Kurdima i širenje trgovine drogom, a podnosilac predstavke je apelovao na svoje čitaoce </w:t>
      </w:r>
      <w:r w:rsidR="00A309AF" w:rsidRPr="007E1C3D">
        <w:t>d</w:t>
      </w:r>
      <w:r w:rsidRPr="007E1C3D">
        <w:t xml:space="preserve">a </w:t>
      </w:r>
      <w:r w:rsidR="00A309AF" w:rsidRPr="007E1C3D">
        <w:t xml:space="preserve">promovišu </w:t>
      </w:r>
      <w:r w:rsidRPr="007E1C3D">
        <w:t>mir i slobodu</w:t>
      </w:r>
      <w:r w:rsidR="00A309AF" w:rsidRPr="007E1C3D">
        <w:t>.</w:t>
      </w:r>
      <w:r w:rsidRPr="007E1C3D">
        <w:t xml:space="preserve"> </w:t>
      </w:r>
      <w:r w:rsidR="00A309AF" w:rsidRPr="007E1C3D">
        <w:t>Sud je smatrao da iako</w:t>
      </w:r>
      <w:r w:rsidRPr="007E1C3D">
        <w:t xml:space="preserve"> </w:t>
      </w:r>
      <w:r w:rsidR="00A309AF" w:rsidRPr="007E1C3D">
        <w:t xml:space="preserve">je </w:t>
      </w:r>
      <w:r w:rsidRPr="007E1C3D">
        <w:t>član</w:t>
      </w:r>
      <w:r w:rsidR="00A309AF" w:rsidRPr="007E1C3D">
        <w:t>ak imao negativan stav prema državnoj politici, nije pozivao na nasilje</w:t>
      </w:r>
      <w:r w:rsidRPr="007E1C3D">
        <w:t>, oružani otpor ili</w:t>
      </w:r>
      <w:r w:rsidR="00A309AF" w:rsidRPr="007E1C3D">
        <w:t xml:space="preserve"> </w:t>
      </w:r>
      <w:r w:rsidRPr="007E1C3D">
        <w:t>ustanak</w:t>
      </w:r>
      <w:r w:rsidR="00A309AF" w:rsidRPr="007E1C3D">
        <w:t xml:space="preserve"> i </w:t>
      </w:r>
      <w:r w:rsidR="00262C04" w:rsidRPr="007E1C3D">
        <w:t xml:space="preserve">da se </w:t>
      </w:r>
      <w:r w:rsidR="00A309AF" w:rsidRPr="007E1C3D">
        <w:t>s</w:t>
      </w:r>
      <w:r w:rsidR="00262C04" w:rsidRPr="007E1C3D">
        <w:t xml:space="preserve"> </w:t>
      </w:r>
      <w:r w:rsidR="00A309AF" w:rsidRPr="007E1C3D">
        <w:t>toga ne može smatrati „govorom mržnje“.</w:t>
      </w:r>
    </w:p>
    <w:p w:rsidR="00A309AF" w:rsidRPr="007E1C3D" w:rsidRDefault="00A309AF" w:rsidP="00A309AF">
      <w:pPr>
        <w:numPr>
          <w:ilvl w:val="0"/>
          <w:numId w:val="20"/>
        </w:numPr>
        <w:spacing w:after="0"/>
        <w:jc w:val="both"/>
        <w:rPr>
          <w:b/>
          <w:i/>
        </w:rPr>
      </w:pPr>
      <w:r w:rsidRPr="007E1C3D">
        <w:rPr>
          <w:b/>
          <w:i/>
        </w:rPr>
        <w:t xml:space="preserve">Bülent Kaya protiv Turske </w:t>
      </w:r>
      <w:r w:rsidRPr="007E1C3D">
        <w:t xml:space="preserve">(predstavka br. 52056/08), 22. oktobar 2013: </w:t>
      </w:r>
      <w:r w:rsidRPr="007E1C3D">
        <w:rPr>
          <w:highlight w:val="yellow"/>
        </w:rPr>
        <w:t>osuda zbog parola koje su uzvikivali prisutni tokom govora na mitingu prekršila je pravo na slobodu izražavanja</w:t>
      </w:r>
    </w:p>
    <w:p w:rsidR="00A309AF" w:rsidRPr="007E1C3D" w:rsidRDefault="00A309AF" w:rsidP="00A309AF">
      <w:pPr>
        <w:spacing w:after="0"/>
        <w:jc w:val="both"/>
        <w:rPr>
          <w:b/>
        </w:rPr>
      </w:pPr>
    </w:p>
    <w:p w:rsidR="00A309AF" w:rsidRPr="007E1C3D" w:rsidRDefault="00A309AF" w:rsidP="00A309AF">
      <w:pPr>
        <w:spacing w:after="0"/>
        <w:jc w:val="both"/>
      </w:pPr>
      <w:r w:rsidRPr="007E1C3D">
        <w:t>Podnosiocu predstavke je naloženo da p</w:t>
      </w:r>
      <w:r w:rsidR="00404893" w:rsidRPr="007E1C3D">
        <w:t>lati novčanu kaznu jer je održao</w:t>
      </w:r>
      <w:r w:rsidRPr="007E1C3D">
        <w:t xml:space="preserve"> </w:t>
      </w:r>
      <w:r w:rsidR="00404893" w:rsidRPr="007E1C3D">
        <w:t xml:space="preserve">govor </w:t>
      </w:r>
      <w:r w:rsidR="00566532" w:rsidRPr="007E1C3D">
        <w:t>na mitingu</w:t>
      </w:r>
      <w:r w:rsidRPr="007E1C3D">
        <w:t xml:space="preserve"> koji je 2003. godine organizovala jedna politička partija</w:t>
      </w:r>
      <w:r w:rsidR="00404893" w:rsidRPr="007E1C3D">
        <w:t>.</w:t>
      </w:r>
      <w:r w:rsidRPr="007E1C3D">
        <w:t xml:space="preserve"> </w:t>
      </w:r>
      <w:r w:rsidR="00404893" w:rsidRPr="007E1C3D">
        <w:t xml:space="preserve">Tokom njegovog govora, publika je uzvikivala parole </w:t>
      </w:r>
      <w:r w:rsidRPr="007E1C3D">
        <w:t>u znak podrške Abdulahu Odžalanu (</w:t>
      </w:r>
      <w:r w:rsidRPr="007E1C3D">
        <w:rPr>
          <w:i/>
        </w:rPr>
        <w:t>Abdullah Öcalan</w:t>
      </w:r>
      <w:r w:rsidRPr="007E1C3D">
        <w:t>), osuđenom teroristi</w:t>
      </w:r>
      <w:r w:rsidR="00404893" w:rsidRPr="007E1C3D">
        <w:t>, uključujući „Živio naš lider Abdulah Odžalan“, „Zub za zub, krv za krv, uz tebe smo Odžalan“, i „ne kajemo se ni zbog čega, mi podržavamo Odžalana“</w:t>
      </w:r>
      <w:r w:rsidRPr="007E1C3D">
        <w:t>.</w:t>
      </w:r>
      <w:r w:rsidR="00404893" w:rsidRPr="007E1C3D">
        <w:t xml:space="preserve"> On</w:t>
      </w:r>
      <w:r w:rsidRPr="007E1C3D">
        <w:t xml:space="preserve"> je </w:t>
      </w:r>
      <w:r w:rsidR="00474B14" w:rsidRPr="007E1C3D">
        <w:t xml:space="preserve">osuđen </w:t>
      </w:r>
      <w:r w:rsidRPr="007E1C3D">
        <w:t>zbog „veličanja zločina i zločinca“ i određena mu je novčana kazna od 2000 turskih lira.</w:t>
      </w:r>
    </w:p>
    <w:p w:rsidR="00A309AF" w:rsidRPr="007E1C3D" w:rsidRDefault="00A309AF" w:rsidP="00A309AF">
      <w:pPr>
        <w:spacing w:after="0"/>
        <w:jc w:val="both"/>
      </w:pPr>
    </w:p>
    <w:p w:rsidR="00A309AF" w:rsidRPr="007E1C3D" w:rsidRDefault="00A309AF" w:rsidP="00C23144">
      <w:pPr>
        <w:spacing w:after="0"/>
        <w:jc w:val="both"/>
      </w:pPr>
      <w:r w:rsidRPr="007E1C3D">
        <w:t xml:space="preserve">Evropski sud za ljudska prava je smatrao da je osuda prekršila pravo na slobodu izražavanja. </w:t>
      </w:r>
      <w:r w:rsidR="00F01247" w:rsidRPr="007E1C3D">
        <w:t>Utvrdio je</w:t>
      </w:r>
      <w:r w:rsidRPr="007E1C3D">
        <w:t xml:space="preserve"> da govor podnosioca predstavke nije pozivao na nasilje ili ustanak i da n</w:t>
      </w:r>
      <w:r w:rsidR="00F01247" w:rsidRPr="007E1C3D">
        <w:t>ij</w:t>
      </w:r>
      <w:r w:rsidRPr="007E1C3D">
        <w:t>e predstavlja</w:t>
      </w:r>
      <w:r w:rsidR="00F01247" w:rsidRPr="007E1C3D">
        <w:t>o</w:t>
      </w:r>
      <w:r w:rsidRPr="007E1C3D">
        <w:t xml:space="preserve"> govor mržnje. Iako su prisutni uzvikivali parole u znak podrške Odžalan</w:t>
      </w:r>
      <w:r w:rsidR="00F01247" w:rsidRPr="007E1C3D">
        <w:t>u</w:t>
      </w:r>
      <w:r w:rsidRPr="007E1C3D">
        <w:t xml:space="preserve"> dok je podnos</w:t>
      </w:r>
      <w:r w:rsidR="00C23144" w:rsidRPr="007E1C3D">
        <w:t xml:space="preserve">ilac predstavke držao govor, on ih </w:t>
      </w:r>
      <w:r w:rsidR="00474B14" w:rsidRPr="007E1C3D">
        <w:t xml:space="preserve">u svom govoru </w:t>
      </w:r>
      <w:r w:rsidR="00C23144" w:rsidRPr="007E1C3D">
        <w:t>nije poz</w:t>
      </w:r>
      <w:r w:rsidR="00F01247" w:rsidRPr="007E1C3D">
        <w:t>i</w:t>
      </w:r>
      <w:r w:rsidR="00C23144" w:rsidRPr="007E1C3D">
        <w:t>vao da to čine</w:t>
      </w:r>
      <w:r w:rsidRPr="007E1C3D">
        <w:t>. U svakom slučaju,</w:t>
      </w:r>
      <w:r w:rsidR="00C23144" w:rsidRPr="007E1C3D">
        <w:t xml:space="preserve"> Sud je zaključio</w:t>
      </w:r>
      <w:r w:rsidRPr="007E1C3D">
        <w:t xml:space="preserve"> da</w:t>
      </w:r>
      <w:r w:rsidR="00C23144" w:rsidRPr="007E1C3D">
        <w:t xml:space="preserve"> nije vjerovatno da bi ove parole mogle imati uticaj na državnu</w:t>
      </w:r>
      <w:r w:rsidRPr="007E1C3D">
        <w:t xml:space="preserve"> bezb</w:t>
      </w:r>
      <w:r w:rsidR="00C23144" w:rsidRPr="007E1C3D">
        <w:t>j</w:t>
      </w:r>
      <w:r w:rsidRPr="007E1C3D">
        <w:t>edno</w:t>
      </w:r>
      <w:r w:rsidR="00C23144" w:rsidRPr="007E1C3D">
        <w:t>sti ili javni red i mir</w:t>
      </w:r>
      <w:r w:rsidRPr="007E1C3D">
        <w:t>.</w:t>
      </w:r>
      <w:bookmarkStart w:id="0" w:name="_GoBack"/>
      <w:bookmarkEnd w:id="0"/>
    </w:p>
    <w:p w:rsidR="00C23144" w:rsidRPr="007E1C3D" w:rsidRDefault="00C23144" w:rsidP="00C23144">
      <w:pPr>
        <w:spacing w:after="0"/>
        <w:jc w:val="both"/>
      </w:pPr>
    </w:p>
    <w:p w:rsidR="00C23144" w:rsidRPr="007E1C3D" w:rsidRDefault="00C23144" w:rsidP="00474B14">
      <w:pPr>
        <w:numPr>
          <w:ilvl w:val="0"/>
          <w:numId w:val="20"/>
        </w:numPr>
        <w:spacing w:after="0"/>
        <w:jc w:val="both"/>
        <w:rPr>
          <w:b/>
          <w:i/>
        </w:rPr>
      </w:pPr>
      <w:r w:rsidRPr="007E1C3D">
        <w:rPr>
          <w:b/>
          <w:i/>
        </w:rPr>
        <w:t xml:space="preserve">Soltész protiv Slovačke </w:t>
      </w:r>
      <w:r w:rsidRPr="007E1C3D">
        <w:t xml:space="preserve">(predstavka br. 11867/09), 22. oktobar 2013: </w:t>
      </w:r>
      <w:r w:rsidRPr="007E1C3D">
        <w:rPr>
          <w:highlight w:val="yellow"/>
        </w:rPr>
        <w:t>osuda zbog klevete zbog ponavljanja izjava policajca prekršila je pravo na slobodu izražavanja</w:t>
      </w:r>
    </w:p>
    <w:p w:rsidR="00474B14" w:rsidRPr="007E1C3D" w:rsidRDefault="00474B14" w:rsidP="00474B14">
      <w:pPr>
        <w:spacing w:after="0"/>
        <w:jc w:val="both"/>
        <w:rPr>
          <w:b/>
        </w:rPr>
      </w:pPr>
    </w:p>
    <w:p w:rsidR="00C23144" w:rsidRPr="007E1C3D" w:rsidRDefault="00C23144" w:rsidP="00025BFE">
      <w:pPr>
        <w:spacing w:after="0"/>
        <w:jc w:val="both"/>
      </w:pPr>
      <w:r w:rsidRPr="007E1C3D">
        <w:t>Podnosilac predstavke je novinar koji je objavio članak o nestanku lokalnog biznismena i službenika</w:t>
      </w:r>
      <w:r w:rsidR="00025BFE" w:rsidRPr="007E1C3D">
        <w:t xml:space="preserve">, u koji je </w:t>
      </w:r>
      <w:r w:rsidRPr="007E1C3D">
        <w:t>uključio i izjavu policajca koji je bio zadužen za istragu, koja je implicirala na to da je lokalni advokat i preduzetnik umiješan u njegov nestanak. Advokat/preduzetnik je tužio novinara za klevetu.</w:t>
      </w:r>
    </w:p>
    <w:p w:rsidR="00025BFE" w:rsidRPr="007E1C3D" w:rsidRDefault="00025BFE" w:rsidP="00025BFE">
      <w:pPr>
        <w:spacing w:after="0"/>
        <w:jc w:val="both"/>
      </w:pPr>
    </w:p>
    <w:p w:rsidR="00C23144" w:rsidRPr="007E1C3D" w:rsidRDefault="00C23144" w:rsidP="007D5219">
      <w:pPr>
        <w:spacing w:after="0"/>
        <w:jc w:val="both"/>
      </w:pPr>
      <w:r w:rsidRPr="007E1C3D">
        <w:t>Evropski sud za ljudska prava je smatrao da je osuda zbog klevete prekršila pravo novinara na slobodu izražavanja. On je smatrao da lokalni sudovi nijesu uzeli u obzir činjenicu da su se navodi ticali pitanja od javnog interesa, niti su razmotrili da li je članak objavljen sa dobrom namjerom i u skladu sa novinarskom etikom. Lokalni sudovi su na sličan način odbacili kredibilitet policajca kao izvora informacij</w:t>
      </w:r>
      <w:r w:rsidR="007D5219" w:rsidRPr="007E1C3D">
        <w:t>a</w:t>
      </w:r>
      <w:r w:rsidRPr="007E1C3D">
        <w:t xml:space="preserve">. Oni su </w:t>
      </w:r>
      <w:r w:rsidR="00F87A70" w:rsidRPr="007E1C3D">
        <w:t>samo razmotrili</w:t>
      </w:r>
      <w:r w:rsidR="00482BCA" w:rsidRPr="007E1C3D">
        <w:t xml:space="preserve">, </w:t>
      </w:r>
      <w:r w:rsidR="00F87A70" w:rsidRPr="007E1C3D">
        <w:t>koristeći metod kasnog uviđanja</w:t>
      </w:r>
      <w:r w:rsidR="00482BCA" w:rsidRPr="007E1C3D">
        <w:t>, da li će nekoliko godina kasnije biti dokazana tačnost navoda</w:t>
      </w:r>
      <w:r w:rsidR="00025BFE" w:rsidRPr="007E1C3D">
        <w:t>, što nije bilo</w:t>
      </w:r>
      <w:r w:rsidR="00482BCA" w:rsidRPr="007E1C3D">
        <w:t xml:space="preserve"> u skladu sa Evropskom konvencijom</w:t>
      </w:r>
      <w:r w:rsidRPr="007E1C3D">
        <w:t xml:space="preserve">. Sud je </w:t>
      </w:r>
      <w:r w:rsidR="00482BCA" w:rsidRPr="007E1C3D">
        <w:t>napomenuo da n</w:t>
      </w:r>
      <w:r w:rsidRPr="007E1C3D">
        <w:t xml:space="preserve">ovinar može </w:t>
      </w:r>
      <w:r w:rsidR="00482BCA" w:rsidRPr="007E1C3D">
        <w:t>raz</w:t>
      </w:r>
      <w:r w:rsidR="00EB53BC" w:rsidRPr="007E1C3D">
        <w:t>matr</w:t>
      </w:r>
      <w:r w:rsidR="00F01247" w:rsidRPr="007E1C3D">
        <w:t>a</w:t>
      </w:r>
      <w:r w:rsidR="00EB53BC" w:rsidRPr="007E1C3D">
        <w:t>ti</w:t>
      </w:r>
      <w:r w:rsidRPr="007E1C3D">
        <w:t xml:space="preserve"> </w:t>
      </w:r>
      <w:r w:rsidR="00EB53BC" w:rsidRPr="007E1C3D">
        <w:t xml:space="preserve">da li je </w:t>
      </w:r>
      <w:r w:rsidRPr="007E1C3D">
        <w:t xml:space="preserve">izvor informacija </w:t>
      </w:r>
      <w:r w:rsidR="00EB53BC" w:rsidRPr="007E1C3D">
        <w:t>pouzdan u odnosu na datu situaciju</w:t>
      </w:r>
      <w:r w:rsidRPr="007E1C3D">
        <w:t xml:space="preserve">, i da </w:t>
      </w:r>
      <w:r w:rsidR="00EB53BC" w:rsidRPr="007E1C3D">
        <w:t>je</w:t>
      </w:r>
      <w:r w:rsidR="00F01247" w:rsidRPr="007E1C3D">
        <w:t>,</w:t>
      </w:r>
      <w:r w:rsidR="00EB53BC" w:rsidRPr="007E1C3D">
        <w:t xml:space="preserve"> u skladu s tim</w:t>
      </w:r>
      <w:r w:rsidR="00F01247" w:rsidRPr="007E1C3D">
        <w:t>,</w:t>
      </w:r>
      <w:r w:rsidR="00EB53BC" w:rsidRPr="007E1C3D">
        <w:t xml:space="preserve"> </w:t>
      </w:r>
      <w:r w:rsidRPr="007E1C3D">
        <w:t>policijski službenik zadužen za is</w:t>
      </w:r>
      <w:r w:rsidR="00EB53BC" w:rsidRPr="007E1C3D">
        <w:t xml:space="preserve">tragu bio </w:t>
      </w:r>
      <w:r w:rsidR="00F87A70" w:rsidRPr="007E1C3D">
        <w:t>dobar izvor informacija</w:t>
      </w:r>
      <w:r w:rsidRPr="007E1C3D">
        <w:t>.</w:t>
      </w:r>
    </w:p>
    <w:p w:rsidR="00404893" w:rsidRPr="007E1C3D" w:rsidRDefault="00404893" w:rsidP="007D5219">
      <w:pPr>
        <w:spacing w:after="0"/>
        <w:jc w:val="both"/>
      </w:pPr>
    </w:p>
    <w:p w:rsidR="00025BFE" w:rsidRPr="007E1C3D" w:rsidRDefault="007D5219" w:rsidP="00025BFE">
      <w:pPr>
        <w:numPr>
          <w:ilvl w:val="0"/>
          <w:numId w:val="20"/>
        </w:numPr>
        <w:spacing w:after="0"/>
        <w:jc w:val="both"/>
      </w:pPr>
      <w:r w:rsidRPr="007E1C3D">
        <w:rPr>
          <w:b/>
          <w:i/>
        </w:rPr>
        <w:t>Ristamäki i Korvola protiv Finske</w:t>
      </w:r>
      <w:r w:rsidRPr="007E1C3D">
        <w:t xml:space="preserve"> (predstavka br. 66456/09), 29. oktobar 2013: </w:t>
      </w:r>
      <w:r w:rsidRPr="007E1C3D">
        <w:rPr>
          <w:highlight w:val="yellow"/>
        </w:rPr>
        <w:t>osuda zbog klevete zbog emisije o privrednom kriminalu prekršila je pravo na slobodu izražavanja</w:t>
      </w:r>
    </w:p>
    <w:p w:rsidR="00404893" w:rsidRPr="007E1C3D" w:rsidRDefault="00404893" w:rsidP="00404893">
      <w:pPr>
        <w:spacing w:after="0"/>
        <w:jc w:val="both"/>
      </w:pPr>
    </w:p>
    <w:p w:rsidR="00025BFE" w:rsidRPr="007E1C3D" w:rsidRDefault="007D5219" w:rsidP="00025BFE">
      <w:pPr>
        <w:spacing w:after="0"/>
        <w:jc w:val="both"/>
      </w:pPr>
      <w:r w:rsidRPr="007E1C3D">
        <w:t>Podnosioci predstavke su novinari koji s</w:t>
      </w:r>
      <w:r w:rsidR="00566532" w:rsidRPr="007E1C3D">
        <w:t>u osuđeni zbog klevete jer je u</w:t>
      </w:r>
      <w:r w:rsidR="00025BFE" w:rsidRPr="007E1C3D">
        <w:t xml:space="preserve"> njihovoj </w:t>
      </w:r>
      <w:r w:rsidRPr="007E1C3D">
        <w:t>TV emisiji o privrednom kriminalu pomenuto da je policija istraživala</w:t>
      </w:r>
      <w:r w:rsidR="00283BB5" w:rsidRPr="007E1C3D">
        <w:t xml:space="preserve"> finansijske</w:t>
      </w:r>
      <w:r w:rsidRPr="007E1C3D">
        <w:t xml:space="preserve"> aktivnosti poznatog finskog biznismena. Finski sud</w:t>
      </w:r>
      <w:r w:rsidR="00283BB5" w:rsidRPr="007E1C3D">
        <w:t>ovi su utvrdili</w:t>
      </w:r>
      <w:r w:rsidRPr="007E1C3D">
        <w:t xml:space="preserve"> da </w:t>
      </w:r>
      <w:r w:rsidR="00283BB5" w:rsidRPr="007E1C3D">
        <w:t xml:space="preserve">je u emisiji nagovješteno </w:t>
      </w:r>
      <w:r w:rsidRPr="007E1C3D">
        <w:t xml:space="preserve">da </w:t>
      </w:r>
      <w:r w:rsidR="00566532" w:rsidRPr="007E1C3D">
        <w:t>je biznismen bio kriv za zločin.</w:t>
      </w:r>
    </w:p>
    <w:p w:rsidR="00283BB5" w:rsidRPr="007E1C3D" w:rsidRDefault="00283BB5" w:rsidP="00025BFE">
      <w:pPr>
        <w:pStyle w:val="MediumGrid1-Accent21"/>
        <w:spacing w:after="0"/>
        <w:ind w:left="0"/>
        <w:jc w:val="both"/>
        <w:rPr>
          <w:lang w:val="sr-Latn-ME"/>
        </w:rPr>
      </w:pPr>
      <w:r w:rsidRPr="007E1C3D">
        <w:rPr>
          <w:lang w:val="sr-Latn-ME"/>
        </w:rPr>
        <w:lastRenderedPageBreak/>
        <w:t>E</w:t>
      </w:r>
      <w:r w:rsidR="00025BFE" w:rsidRPr="007E1C3D">
        <w:rPr>
          <w:lang w:val="sr-Latn-ME"/>
        </w:rPr>
        <w:t>vropski sud je smatrao da je o</w:t>
      </w:r>
      <w:r w:rsidRPr="007E1C3D">
        <w:rPr>
          <w:lang w:val="sr-Latn-ME"/>
        </w:rPr>
        <w:t xml:space="preserve">suda prekršila pravo na slobodu izražavanja. Sud je konstatovao da je u emisiji kritikovan nedostatak saradnje između policije i poreskih organa u dva konkretna slučaja privrednog kriminala, i da je pomenut biznismen protiv kojeg je u to vrijeme vođen postupak zbog privrednog kriminala. Emisija je imala za cilj da razotkrije nepravilan </w:t>
      </w:r>
      <w:r w:rsidR="00025BFE" w:rsidRPr="007E1C3D">
        <w:rPr>
          <w:lang w:val="sr-Latn-ME"/>
        </w:rPr>
        <w:t xml:space="preserve">rad </w:t>
      </w:r>
      <w:r w:rsidRPr="007E1C3D">
        <w:rPr>
          <w:lang w:val="sr-Latn-ME"/>
        </w:rPr>
        <w:t>uprave, a velikim dijelom je bila usmjerena na poresk</w:t>
      </w:r>
      <w:r w:rsidR="00025BFE" w:rsidRPr="007E1C3D">
        <w:rPr>
          <w:lang w:val="sr-Latn-ME"/>
        </w:rPr>
        <w:t>e organe. Emitovana informacija</w:t>
      </w:r>
      <w:r w:rsidRPr="007E1C3D">
        <w:rPr>
          <w:lang w:val="sr-Latn-ME"/>
        </w:rPr>
        <w:t xml:space="preserve"> je bila činjenično tačna, predstavljena je na objektivan način, bez insinuacija, i ton emisije ni</w:t>
      </w:r>
      <w:r w:rsidR="007D1CB4" w:rsidRPr="007E1C3D">
        <w:rPr>
          <w:lang w:val="sr-Latn-ME"/>
        </w:rPr>
        <w:t>je bio provokativan ili pretjeran</w:t>
      </w:r>
      <w:r w:rsidRPr="007E1C3D">
        <w:rPr>
          <w:lang w:val="sr-Latn-ME"/>
        </w:rPr>
        <w:t xml:space="preserve">. Biznismen je već </w:t>
      </w:r>
      <w:r w:rsidR="007D1CB4" w:rsidRPr="007E1C3D">
        <w:rPr>
          <w:lang w:val="sr-Latn-ME"/>
        </w:rPr>
        <w:t>bio u centru pažnje</w:t>
      </w:r>
      <w:r w:rsidRPr="007E1C3D">
        <w:rPr>
          <w:lang w:val="sr-Latn-ME"/>
        </w:rPr>
        <w:t>, a</w:t>
      </w:r>
      <w:r w:rsidR="007D1CB4" w:rsidRPr="007E1C3D">
        <w:rPr>
          <w:lang w:val="sr-Latn-ME"/>
        </w:rPr>
        <w:t xml:space="preserve"> </w:t>
      </w:r>
      <w:r w:rsidRPr="007E1C3D">
        <w:rPr>
          <w:lang w:val="sr-Latn-ME"/>
        </w:rPr>
        <w:t>pitan</w:t>
      </w:r>
      <w:r w:rsidR="007D1CB4" w:rsidRPr="007E1C3D">
        <w:rPr>
          <w:lang w:val="sr-Latn-ME"/>
        </w:rPr>
        <w:t xml:space="preserve">je privrednog kriminala je predstavljalo </w:t>
      </w:r>
      <w:r w:rsidRPr="007E1C3D">
        <w:rPr>
          <w:lang w:val="sr-Latn-ME"/>
        </w:rPr>
        <w:t xml:space="preserve">pitanje </w:t>
      </w:r>
      <w:r w:rsidR="007D1CB4" w:rsidRPr="007E1C3D">
        <w:rPr>
          <w:lang w:val="sr-Latn-ME"/>
        </w:rPr>
        <w:t>od j</w:t>
      </w:r>
      <w:r w:rsidRPr="007E1C3D">
        <w:rPr>
          <w:lang w:val="sr-Latn-ME"/>
        </w:rPr>
        <w:t xml:space="preserve">avnog interesa. On </w:t>
      </w:r>
      <w:r w:rsidR="007D1CB4" w:rsidRPr="007E1C3D">
        <w:rPr>
          <w:lang w:val="sr-Latn-ME"/>
        </w:rPr>
        <w:t>je pomenut samo</w:t>
      </w:r>
      <w:r w:rsidRPr="007E1C3D">
        <w:rPr>
          <w:lang w:val="sr-Latn-ME"/>
        </w:rPr>
        <w:t xml:space="preserve"> u kontekstu šireg problem</w:t>
      </w:r>
      <w:r w:rsidR="007D1CB4" w:rsidRPr="007E1C3D">
        <w:rPr>
          <w:lang w:val="sr-Latn-ME"/>
        </w:rPr>
        <w:t>a i nije bilo nikakvih insinuacija da je kriv za zločin</w:t>
      </w:r>
      <w:r w:rsidRPr="007E1C3D">
        <w:rPr>
          <w:lang w:val="sr-Latn-ME"/>
        </w:rPr>
        <w:t>.</w:t>
      </w:r>
    </w:p>
    <w:p w:rsidR="00E64CEF" w:rsidRPr="007E1C3D" w:rsidRDefault="00E64CEF" w:rsidP="00DD5306">
      <w:pPr>
        <w:pStyle w:val="MediumGrid1-Accent21"/>
        <w:ind w:left="0"/>
        <w:jc w:val="both"/>
        <w:rPr>
          <w:lang w:val="sr-Latn-ME"/>
        </w:rPr>
      </w:pPr>
    </w:p>
    <w:p w:rsidR="00E64CEF" w:rsidRPr="007E1C3D" w:rsidRDefault="00E64CEF" w:rsidP="00DD5306">
      <w:pPr>
        <w:spacing w:after="0"/>
        <w:jc w:val="both"/>
        <w:rPr>
          <w:b/>
          <w:i/>
        </w:rPr>
      </w:pPr>
      <w:r w:rsidRPr="007E1C3D">
        <w:rPr>
          <w:b/>
          <w:i/>
        </w:rPr>
        <w:t>Pripremio: Peter Noorlander, direktor Media Legal Defence Initiative, u saradnji sa HRA</w:t>
      </w:r>
    </w:p>
    <w:p w:rsidR="00E64CEF" w:rsidRPr="007E1C3D" w:rsidRDefault="00E64CEF" w:rsidP="00DD5306">
      <w:pPr>
        <w:spacing w:after="0"/>
        <w:jc w:val="both"/>
        <w:rPr>
          <w:b/>
          <w:i/>
        </w:rPr>
      </w:pPr>
    </w:p>
    <w:p w:rsidR="00E64CEF" w:rsidRPr="007E1C3D" w:rsidRDefault="008D5680" w:rsidP="00DD5306">
      <w:pPr>
        <w:spacing w:after="0"/>
        <w:jc w:val="both"/>
        <w:rPr>
          <w:sz w:val="20"/>
          <w:szCs w:val="20"/>
          <w:shd w:val="clear" w:color="auto" w:fill="FFFFFF"/>
        </w:rPr>
      </w:pPr>
      <w:r w:rsidRPr="007E1C3D">
        <w:rPr>
          <w:b/>
          <w:i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2.05pt;margin-top:9.5pt;width:455.1pt;height:0;z-index:251657728" o:connectortype="curved" adj="-3481,-1,-3481" strokecolor="#903" strokeweight="1.5pt"/>
        </w:pict>
      </w:r>
    </w:p>
    <w:p w:rsidR="00E64CEF" w:rsidRPr="007E1C3D" w:rsidRDefault="005D4132" w:rsidP="00DD5306">
      <w:pPr>
        <w:spacing w:after="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7E1C3D">
        <w:rPr>
          <w:sz w:val="20"/>
          <w:szCs w:val="20"/>
          <w:lang w:eastAsia="sr-Latn-M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10795</wp:posOffset>
            </wp:positionV>
            <wp:extent cx="877570" cy="692785"/>
            <wp:effectExtent l="25400" t="0" r="11430" b="0"/>
            <wp:wrapTight wrapText="bothSides">
              <wp:wrapPolygon edited="0">
                <wp:start x="-625" y="0"/>
                <wp:lineTo x="-625" y="21382"/>
                <wp:lineTo x="21881" y="21382"/>
                <wp:lineTo x="21881" y="0"/>
                <wp:lineTo x="-625" y="0"/>
              </wp:wrapPolygon>
            </wp:wrapTight>
            <wp:docPr id="5" name="Picture 5" descr="FCO_BE_ME_TGD_PS_RGB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CO_BE_ME_TGD_PS_RGB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CEF" w:rsidRPr="007E1C3D" w:rsidRDefault="008D5680" w:rsidP="00DD5306">
      <w:pPr>
        <w:spacing w:after="0"/>
        <w:jc w:val="both"/>
        <w:rPr>
          <w:sz w:val="20"/>
          <w:szCs w:val="20"/>
        </w:rPr>
      </w:pPr>
      <w:r w:rsidRPr="007E1C3D">
        <w:rPr>
          <w:rFonts w:ascii="Cambria" w:hAnsi="Cambria"/>
          <w:sz w:val="20"/>
          <w:szCs w:val="20"/>
        </w:rPr>
        <w:pict>
          <v:shape id="_x0000_s1033" type="#_x0000_t32" style="position:absolute;left:0;text-align:left;margin-left:-78.1pt;margin-top:44.6pt;width:455.1pt;height:0;z-index:251658752" o:connectortype="curved" adj="-3481,-1,-3481" strokecolor="#903" strokeweight="1.5pt"/>
        </w:pict>
      </w:r>
      <w:r w:rsidR="00E64CEF" w:rsidRPr="007E1C3D">
        <w:rPr>
          <w:rFonts w:ascii="Cambria" w:hAnsi="Cambria"/>
          <w:sz w:val="20"/>
          <w:szCs w:val="20"/>
          <w:shd w:val="clear" w:color="auto" w:fill="FFFFFF"/>
        </w:rPr>
        <w:t>Bilteni se objavljuju u okviru projekta “Monitoring novinarskih samoregulatornih tijela u Crnoj Gori” koji finanasira Britanska ambasada u Podgorici.</w:t>
      </w:r>
    </w:p>
    <w:p w:rsidR="00E64CEF" w:rsidRPr="007E1C3D" w:rsidRDefault="00E64CEF" w:rsidP="00DD5306">
      <w:pPr>
        <w:spacing w:after="0"/>
        <w:jc w:val="both"/>
        <w:rPr>
          <w:sz w:val="20"/>
          <w:szCs w:val="20"/>
        </w:rPr>
      </w:pPr>
    </w:p>
    <w:p w:rsidR="00E64CEF" w:rsidRPr="007E1C3D" w:rsidRDefault="00E64CEF" w:rsidP="00DD5306">
      <w:pPr>
        <w:spacing w:after="0"/>
        <w:jc w:val="both"/>
        <w:rPr>
          <w:sz w:val="20"/>
          <w:szCs w:val="20"/>
        </w:rPr>
      </w:pPr>
    </w:p>
    <w:sectPr w:rsidR="00E64CEF" w:rsidRPr="007E1C3D" w:rsidSect="00E64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680" w:rsidRDefault="008D5680" w:rsidP="00E64CEF">
      <w:pPr>
        <w:spacing w:after="0" w:line="240" w:lineRule="auto"/>
      </w:pPr>
      <w:r>
        <w:separator/>
      </w:r>
    </w:p>
  </w:endnote>
  <w:endnote w:type="continuationSeparator" w:id="0">
    <w:p w:rsidR="008D5680" w:rsidRDefault="008D5680" w:rsidP="00E6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680" w:rsidRDefault="008D5680" w:rsidP="00E64CEF">
      <w:pPr>
        <w:spacing w:after="0" w:line="240" w:lineRule="auto"/>
      </w:pPr>
      <w:r>
        <w:separator/>
      </w:r>
    </w:p>
  </w:footnote>
  <w:footnote w:type="continuationSeparator" w:id="0">
    <w:p w:rsidR="008D5680" w:rsidRDefault="008D5680" w:rsidP="00E64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5BB"/>
    <w:multiLevelType w:val="hybridMultilevel"/>
    <w:tmpl w:val="273C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33849"/>
    <w:multiLevelType w:val="hybridMultilevel"/>
    <w:tmpl w:val="2898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80D82"/>
    <w:multiLevelType w:val="hybridMultilevel"/>
    <w:tmpl w:val="7E28420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62D7B"/>
    <w:multiLevelType w:val="hybridMultilevel"/>
    <w:tmpl w:val="16AC18A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463DB"/>
    <w:multiLevelType w:val="hybridMultilevel"/>
    <w:tmpl w:val="38709CF2"/>
    <w:lvl w:ilvl="0" w:tplc="E384D7A6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012C0"/>
    <w:multiLevelType w:val="hybridMultilevel"/>
    <w:tmpl w:val="F4786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5C4DB0"/>
    <w:multiLevelType w:val="hybridMultilevel"/>
    <w:tmpl w:val="66089F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32AD6"/>
    <w:multiLevelType w:val="hybridMultilevel"/>
    <w:tmpl w:val="BA64489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F0B91"/>
    <w:multiLevelType w:val="hybridMultilevel"/>
    <w:tmpl w:val="2C4EF3A0"/>
    <w:lvl w:ilvl="0" w:tplc="578048F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F20BE"/>
    <w:multiLevelType w:val="hybridMultilevel"/>
    <w:tmpl w:val="64A81C9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C41EA"/>
    <w:multiLevelType w:val="hybridMultilevel"/>
    <w:tmpl w:val="A9245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A2384"/>
    <w:multiLevelType w:val="hybridMultilevel"/>
    <w:tmpl w:val="1A129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40D60"/>
    <w:multiLevelType w:val="hybridMultilevel"/>
    <w:tmpl w:val="91E2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B0D59"/>
    <w:multiLevelType w:val="hybridMultilevel"/>
    <w:tmpl w:val="7A463E9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D771819"/>
    <w:multiLevelType w:val="hybridMultilevel"/>
    <w:tmpl w:val="6BBED914"/>
    <w:lvl w:ilvl="0" w:tplc="BD422A1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7340C"/>
    <w:multiLevelType w:val="hybridMultilevel"/>
    <w:tmpl w:val="D4FC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11EA2"/>
    <w:multiLevelType w:val="hybridMultilevel"/>
    <w:tmpl w:val="15B8AEEE"/>
    <w:lvl w:ilvl="0" w:tplc="6BE6D8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151E0"/>
    <w:multiLevelType w:val="hybridMultilevel"/>
    <w:tmpl w:val="A5FC340A"/>
    <w:lvl w:ilvl="0" w:tplc="D56063AE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06413B"/>
    <w:multiLevelType w:val="hybridMultilevel"/>
    <w:tmpl w:val="8F6A6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C2F07"/>
    <w:multiLevelType w:val="hybridMultilevel"/>
    <w:tmpl w:val="A4327C02"/>
    <w:lvl w:ilvl="0" w:tplc="D56063A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72A65"/>
    <w:multiLevelType w:val="hybridMultilevel"/>
    <w:tmpl w:val="28324AF4"/>
    <w:lvl w:ilvl="0" w:tplc="D56063A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10445"/>
    <w:multiLevelType w:val="hybridMultilevel"/>
    <w:tmpl w:val="6704A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471BDB"/>
    <w:multiLevelType w:val="hybridMultilevel"/>
    <w:tmpl w:val="08CE4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B54B3"/>
    <w:multiLevelType w:val="hybridMultilevel"/>
    <w:tmpl w:val="990A92B4"/>
    <w:lvl w:ilvl="0" w:tplc="BA4ECEFC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1"/>
  </w:num>
  <w:num w:numId="5">
    <w:abstractNumId w:val="6"/>
  </w:num>
  <w:num w:numId="6">
    <w:abstractNumId w:val="23"/>
  </w:num>
  <w:num w:numId="7">
    <w:abstractNumId w:val="13"/>
  </w:num>
  <w:num w:numId="8">
    <w:abstractNumId w:val="12"/>
  </w:num>
  <w:num w:numId="9">
    <w:abstractNumId w:val="4"/>
  </w:num>
  <w:num w:numId="10">
    <w:abstractNumId w:val="5"/>
  </w:num>
  <w:num w:numId="11">
    <w:abstractNumId w:val="17"/>
  </w:num>
  <w:num w:numId="12">
    <w:abstractNumId w:val="19"/>
  </w:num>
  <w:num w:numId="13">
    <w:abstractNumId w:val="20"/>
  </w:num>
  <w:num w:numId="14">
    <w:abstractNumId w:val="16"/>
  </w:num>
  <w:num w:numId="15">
    <w:abstractNumId w:val="14"/>
  </w:num>
  <w:num w:numId="16">
    <w:abstractNumId w:val="22"/>
  </w:num>
  <w:num w:numId="17">
    <w:abstractNumId w:val="0"/>
  </w:num>
  <w:num w:numId="18">
    <w:abstractNumId w:val="15"/>
  </w:num>
  <w:num w:numId="19">
    <w:abstractNumId w:val="1"/>
  </w:num>
  <w:num w:numId="20">
    <w:abstractNumId w:val="9"/>
  </w:num>
  <w:num w:numId="21">
    <w:abstractNumId w:val="7"/>
  </w:num>
  <w:num w:numId="22">
    <w:abstractNumId w:val="8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17E"/>
    <w:rsid w:val="00025BFE"/>
    <w:rsid w:val="00065237"/>
    <w:rsid w:val="00092FAA"/>
    <w:rsid w:val="000C6C46"/>
    <w:rsid w:val="000D3D54"/>
    <w:rsid w:val="000E2053"/>
    <w:rsid w:val="001579DB"/>
    <w:rsid w:val="001F0D26"/>
    <w:rsid w:val="002475CC"/>
    <w:rsid w:val="00262C04"/>
    <w:rsid w:val="00283BB5"/>
    <w:rsid w:val="002B1323"/>
    <w:rsid w:val="003364C0"/>
    <w:rsid w:val="003C7839"/>
    <w:rsid w:val="00404893"/>
    <w:rsid w:val="00412371"/>
    <w:rsid w:val="004340EF"/>
    <w:rsid w:val="00474B14"/>
    <w:rsid w:val="00482BCA"/>
    <w:rsid w:val="004A46C4"/>
    <w:rsid w:val="004C1A54"/>
    <w:rsid w:val="004E3535"/>
    <w:rsid w:val="00515EB2"/>
    <w:rsid w:val="005505FC"/>
    <w:rsid w:val="00566532"/>
    <w:rsid w:val="005A32DD"/>
    <w:rsid w:val="005D4132"/>
    <w:rsid w:val="00652A64"/>
    <w:rsid w:val="00653A26"/>
    <w:rsid w:val="006859C9"/>
    <w:rsid w:val="006968F9"/>
    <w:rsid w:val="006E3CF0"/>
    <w:rsid w:val="006E781D"/>
    <w:rsid w:val="0074016D"/>
    <w:rsid w:val="00774D18"/>
    <w:rsid w:val="007B44EA"/>
    <w:rsid w:val="007D1CB4"/>
    <w:rsid w:val="007D5219"/>
    <w:rsid w:val="007E1C3D"/>
    <w:rsid w:val="00801B4C"/>
    <w:rsid w:val="008B65DF"/>
    <w:rsid w:val="008D5680"/>
    <w:rsid w:val="00974159"/>
    <w:rsid w:val="00A309AF"/>
    <w:rsid w:val="00A62848"/>
    <w:rsid w:val="00A67017"/>
    <w:rsid w:val="00A842A2"/>
    <w:rsid w:val="00AD2FCB"/>
    <w:rsid w:val="00B7217E"/>
    <w:rsid w:val="00B82BF0"/>
    <w:rsid w:val="00C17347"/>
    <w:rsid w:val="00C23144"/>
    <w:rsid w:val="00C24F33"/>
    <w:rsid w:val="00CE22FE"/>
    <w:rsid w:val="00D7441F"/>
    <w:rsid w:val="00DD5306"/>
    <w:rsid w:val="00E64CEF"/>
    <w:rsid w:val="00EB53BC"/>
    <w:rsid w:val="00EB566A"/>
    <w:rsid w:val="00EB790F"/>
    <w:rsid w:val="00ED18D5"/>
    <w:rsid w:val="00F01247"/>
    <w:rsid w:val="00F87A70"/>
    <w:rsid w:val="00FC5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3"/>
      </o:rules>
    </o:shapelayout>
  </w:shapeDefaults>
  <w:decimalSymbol w:val="."/>
  <w:listSeparator w:val=","/>
  <w15:docId w15:val="{76930DBC-F834-43C9-9D13-4C3CA447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901"/>
    <w:pPr>
      <w:spacing w:after="200" w:line="276" w:lineRule="auto"/>
    </w:pPr>
    <w:rPr>
      <w:sz w:val="22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1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21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21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B721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8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758BE"/>
    <w:rPr>
      <w:sz w:val="20"/>
      <w:szCs w:val="20"/>
    </w:rPr>
  </w:style>
  <w:style w:type="character" w:styleId="FootnoteReference">
    <w:name w:val="footnote reference"/>
    <w:semiHidden/>
    <w:unhideWhenUsed/>
    <w:rsid w:val="004758BE"/>
    <w:rPr>
      <w:vertAlign w:val="superscript"/>
    </w:rPr>
  </w:style>
  <w:style w:type="character" w:styleId="Hyperlink">
    <w:name w:val="Hyperlink"/>
    <w:uiPriority w:val="99"/>
    <w:unhideWhenUsed/>
    <w:rsid w:val="004758BE"/>
    <w:rPr>
      <w:color w:val="0000FF"/>
      <w:u w:val="single"/>
    </w:rPr>
  </w:style>
  <w:style w:type="character" w:customStyle="1" w:styleId="sf077682b">
    <w:name w:val="sf077682b"/>
    <w:basedOn w:val="DefaultParagraphFont"/>
    <w:rsid w:val="004758BE"/>
  </w:style>
  <w:style w:type="character" w:customStyle="1" w:styleId="s8ba61951">
    <w:name w:val="s8ba61951"/>
    <w:basedOn w:val="DefaultParagraphFont"/>
    <w:rsid w:val="004758BE"/>
  </w:style>
  <w:style w:type="character" w:customStyle="1" w:styleId="sae070d1d">
    <w:name w:val="sae070d1d"/>
    <w:basedOn w:val="DefaultParagraphFont"/>
    <w:rsid w:val="004758BE"/>
  </w:style>
  <w:style w:type="character" w:customStyle="1" w:styleId="sff2517bf">
    <w:name w:val="sff2517bf"/>
    <w:basedOn w:val="DefaultParagraphFont"/>
    <w:rsid w:val="004758BE"/>
  </w:style>
  <w:style w:type="paragraph" w:customStyle="1" w:styleId="ColorfulShading-Accent31">
    <w:name w:val="Colorful Shading - Accent 31"/>
    <w:basedOn w:val="Normal"/>
    <w:uiPriority w:val="34"/>
    <w:qFormat/>
    <w:rsid w:val="00341C59"/>
    <w:pPr>
      <w:ind w:left="720"/>
      <w:contextualSpacing/>
    </w:pPr>
  </w:style>
  <w:style w:type="paragraph" w:customStyle="1" w:styleId="LightGrid-Accent31">
    <w:name w:val="Light Grid - Accent 31"/>
    <w:basedOn w:val="Normal"/>
    <w:uiPriority w:val="34"/>
    <w:qFormat/>
    <w:rsid w:val="00D50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5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5512"/>
    <w:rPr>
      <w:rFonts w:ascii="Lucida Grande" w:hAnsi="Lucida Grande"/>
      <w:sz w:val="18"/>
      <w:szCs w:val="18"/>
    </w:rPr>
  </w:style>
  <w:style w:type="paragraph" w:customStyle="1" w:styleId="MediumGrid1-Accent21">
    <w:name w:val="Medium Grid 1 - Accent 21"/>
    <w:basedOn w:val="Normal"/>
    <w:uiPriority w:val="34"/>
    <w:qFormat/>
    <w:rsid w:val="00BF5A97"/>
    <w:pPr>
      <w:ind w:left="720"/>
      <w:contextualSpacing/>
    </w:pPr>
    <w:rPr>
      <w:lang w:val="en-GB"/>
    </w:rPr>
  </w:style>
  <w:style w:type="character" w:styleId="CommentReference">
    <w:name w:val="annotation reference"/>
    <w:uiPriority w:val="99"/>
    <w:semiHidden/>
    <w:unhideWhenUsed/>
    <w:rsid w:val="00EC2C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C17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C2C1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C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2C1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D5306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Noorlander</dc:creator>
  <cp:keywords/>
  <cp:lastModifiedBy>Slobodan Dumnić</cp:lastModifiedBy>
  <cp:revision>10</cp:revision>
  <cp:lastPrinted>2013-01-18T16:00:00Z</cp:lastPrinted>
  <dcterms:created xsi:type="dcterms:W3CDTF">2013-11-13T15:56:00Z</dcterms:created>
  <dcterms:modified xsi:type="dcterms:W3CDTF">2013-11-14T09:12:00Z</dcterms:modified>
</cp:coreProperties>
</file>