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FEED9" w14:textId="07035589" w:rsidR="00EB04C1" w:rsidRDefault="00FC4AC6" w:rsidP="00247E93">
      <w:pPr>
        <w:pStyle w:val="Heading1"/>
        <w:jc w:val="both"/>
        <w:rPr>
          <w:color w:val="00000A"/>
          <w:highlight w:val="yellow"/>
        </w:rPr>
      </w:pPr>
      <w:r w:rsidRPr="00EB04C1">
        <w:rPr>
          <w:rFonts w:eastAsia="Times New Roman" w:cs="Times New Roman"/>
          <w:b w:val="0"/>
          <w:bCs w:val="0"/>
          <w:noProof/>
          <w:sz w:val="24"/>
          <w:szCs w:val="24"/>
          <w:lang w:val="sr-Latn-ME" w:eastAsia="sr-Latn-ME"/>
        </w:rPr>
        <w:drawing>
          <wp:anchor distT="0" distB="0" distL="114300" distR="114300" simplePos="0" relativeHeight="251659264" behindDoc="1" locked="0" layoutInCell="1" allowOverlap="1" wp14:anchorId="07F0ABA5" wp14:editId="25F51AC0">
            <wp:simplePos x="0" y="0"/>
            <wp:positionH relativeFrom="column">
              <wp:posOffset>-146685</wp:posOffset>
            </wp:positionH>
            <wp:positionV relativeFrom="paragraph">
              <wp:posOffset>-575945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14:paraId="3B161496" w14:textId="77777777" w:rsidR="00EB04C1" w:rsidRPr="00FC6C05" w:rsidRDefault="00EB04C1" w:rsidP="00247E93">
      <w:pPr>
        <w:keepNext/>
        <w:keepLines/>
        <w:spacing w:before="480" w:after="240"/>
        <w:jc w:val="both"/>
        <w:outlineLvl w:val="0"/>
        <w:rPr>
          <w:rFonts w:ascii="Cambria" w:eastAsia="Times New Roman" w:hAnsi="Cambria" w:cs="Times New Roman"/>
          <w:b/>
          <w:bCs/>
          <w:sz w:val="24"/>
          <w:szCs w:val="24"/>
          <w:lang w:val="uz-Cyrl-UZ"/>
        </w:rPr>
      </w:pPr>
      <w:r w:rsidRPr="00FC6C05">
        <w:rPr>
          <w:rFonts w:ascii="Cambria" w:eastAsia="Times New Roman" w:hAnsi="Cambria" w:cs="Times New Roman"/>
          <w:b/>
          <w:bCs/>
          <w:sz w:val="24"/>
          <w:szCs w:val="24"/>
          <w:lang w:val="uz-Cyrl-UZ"/>
        </w:rPr>
        <w:t xml:space="preserve">Sloboda izražavanja – presude Evropskog suda za ljudska prava </w:t>
      </w:r>
    </w:p>
    <w:p w14:paraId="59208B38" w14:textId="704F28FC" w:rsidR="00EB04C1" w:rsidRPr="00FC6C05" w:rsidRDefault="00EB04C1" w:rsidP="00247E93">
      <w:pPr>
        <w:keepNext/>
        <w:keepLines/>
        <w:spacing w:before="480" w:after="0"/>
        <w:jc w:val="both"/>
        <w:outlineLvl w:val="0"/>
        <w:rPr>
          <w:rFonts w:ascii="Cambria" w:eastAsia="Times New Roman" w:hAnsi="Cambria" w:cs="Times New Roman"/>
          <w:b/>
          <w:bCs/>
          <w:sz w:val="24"/>
          <w:szCs w:val="24"/>
          <w:lang w:val="uz-Cyrl-UZ"/>
        </w:rPr>
      </w:pPr>
      <w:bookmarkStart w:id="0" w:name="_GoBack"/>
      <w:r w:rsidRPr="00FC6C05">
        <w:rPr>
          <w:rFonts w:ascii="Cambria" w:eastAsia="Times New Roman" w:hAnsi="Cambria" w:cs="Times New Roman"/>
          <w:b/>
          <w:bCs/>
          <w:sz w:val="24"/>
          <w:szCs w:val="24"/>
          <w:lang w:val="uz-Cyrl-UZ"/>
        </w:rPr>
        <w:t xml:space="preserve">Bilten </w:t>
      </w:r>
      <w:r w:rsidR="00934840" w:rsidRPr="00FC6C05">
        <w:rPr>
          <w:rFonts w:ascii="Cambria" w:eastAsia="Times New Roman" w:hAnsi="Cambria" w:cs="Times New Roman"/>
          <w:b/>
          <w:bCs/>
          <w:sz w:val="24"/>
          <w:szCs w:val="24"/>
          <w:lang w:val="en-US"/>
        </w:rPr>
        <w:t>LIX</w:t>
      </w:r>
      <w:r w:rsidR="00DA64C5" w:rsidRPr="00FC6C05">
        <w:rPr>
          <w:rFonts w:ascii="Cambria" w:eastAsia="Times New Roman" w:hAnsi="Cambria" w:cs="Times New Roman"/>
          <w:b/>
          <w:bCs/>
          <w:sz w:val="24"/>
          <w:szCs w:val="24"/>
          <w:lang w:val="en-US"/>
        </w:rPr>
        <w:t>:</w:t>
      </w:r>
      <w:r w:rsidR="00DA64C5" w:rsidRPr="00FC6C05">
        <w:rPr>
          <w:sz w:val="24"/>
          <w:szCs w:val="24"/>
        </w:rPr>
        <w:t xml:space="preserve"> </w:t>
      </w:r>
      <w:r w:rsidR="00FC4AC6">
        <w:rPr>
          <w:rFonts w:ascii="Cambria" w:eastAsia="Times New Roman" w:hAnsi="Cambria" w:cs="Times New Roman"/>
          <w:b/>
          <w:bCs/>
          <w:sz w:val="24"/>
          <w:szCs w:val="24"/>
          <w:lang w:val="en-US"/>
        </w:rPr>
        <w:t>Kleveta</w:t>
      </w:r>
      <w:r w:rsidR="00DA64C5" w:rsidRPr="00FC6C05">
        <w:rPr>
          <w:rFonts w:ascii="Cambria" w:eastAsia="Times New Roman" w:hAnsi="Cambria" w:cs="Times New Roman"/>
          <w:b/>
          <w:bCs/>
          <w:sz w:val="24"/>
          <w:szCs w:val="24"/>
          <w:lang w:val="en-US"/>
        </w:rPr>
        <w:t xml:space="preserve"> sudija, tužilaca i </w:t>
      </w:r>
      <w:r w:rsidR="00DD0705" w:rsidRPr="00FC6C05">
        <w:rPr>
          <w:rFonts w:ascii="Cambria" w:eastAsia="Times New Roman" w:hAnsi="Cambria" w:cs="Times New Roman"/>
          <w:b/>
          <w:bCs/>
          <w:sz w:val="24"/>
          <w:szCs w:val="24"/>
          <w:lang w:val="en-US"/>
        </w:rPr>
        <w:t>ostalih</w:t>
      </w:r>
      <w:r w:rsidR="003468C8">
        <w:rPr>
          <w:rFonts w:ascii="Cambria" w:eastAsia="Times New Roman" w:hAnsi="Cambria" w:cs="Times New Roman"/>
          <w:b/>
          <w:bCs/>
          <w:sz w:val="24"/>
          <w:szCs w:val="24"/>
          <w:lang w:val="en-US"/>
        </w:rPr>
        <w:t xml:space="preserve"> u sistemu </w:t>
      </w:r>
      <w:r w:rsidR="00DA64C5" w:rsidRPr="00FC6C05">
        <w:rPr>
          <w:rFonts w:ascii="Cambria" w:eastAsia="Times New Roman" w:hAnsi="Cambria" w:cs="Times New Roman"/>
          <w:b/>
          <w:bCs/>
          <w:sz w:val="24"/>
          <w:szCs w:val="24"/>
          <w:lang w:val="en-US"/>
        </w:rPr>
        <w:t>pravosuđa</w:t>
      </w:r>
    </w:p>
    <w:bookmarkEnd w:id="0"/>
    <w:p w14:paraId="5089BD2F" w14:textId="77777777" w:rsidR="00EB04C1" w:rsidRPr="00FC6C05" w:rsidRDefault="00EB04C1" w:rsidP="00247E93">
      <w:pPr>
        <w:spacing w:line="480" w:lineRule="auto"/>
        <w:jc w:val="both"/>
        <w:rPr>
          <w:rFonts w:ascii="Cambria" w:eastAsia="Calibri" w:hAnsi="Cambria" w:cs="Times New Roman"/>
          <w:i/>
          <w:lang w:val="uz-Cyrl-UZ"/>
        </w:rPr>
      </w:pPr>
      <w:r w:rsidRPr="00FC6C05">
        <w:rPr>
          <w:rFonts w:ascii="Cambria" w:eastAsia="Calibri" w:hAnsi="Cambria" w:cs="Times New Roman"/>
          <w:noProof/>
          <w:lang w:val="sr-Latn-ME" w:eastAsia="sr-Latn-ME"/>
        </w:rPr>
        <mc:AlternateContent>
          <mc:Choice Requires="wps">
            <w:drawing>
              <wp:anchor distT="0" distB="0" distL="114300" distR="114300" simplePos="0" relativeHeight="251660288" behindDoc="0" locked="0" layoutInCell="1" allowOverlap="1" wp14:anchorId="035E0A77" wp14:editId="49C418B9">
                <wp:simplePos x="0" y="0"/>
                <wp:positionH relativeFrom="column">
                  <wp:posOffset>-25535</wp:posOffset>
                </wp:positionH>
                <wp:positionV relativeFrom="paragraph">
                  <wp:posOffset>423545</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43F0480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33.3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" adj="10800" strokecolor="#903" strokeweight="1.5pt"/>
            </w:pict>
          </mc:Fallback>
        </mc:AlternateContent>
      </w:r>
      <w:r w:rsidRPr="00FC6C05">
        <w:rPr>
          <w:rFonts w:ascii="Cambria" w:eastAsia="Calibri" w:hAnsi="Cambria" w:cs="Times New Roman"/>
          <w:i/>
          <w:lang w:val="uz-Cyrl-UZ"/>
        </w:rPr>
        <w:t>2</w:t>
      </w:r>
      <w:r w:rsidR="00620749" w:rsidRPr="00FC6C05">
        <w:rPr>
          <w:rFonts w:ascii="Cambria" w:eastAsia="Calibri" w:hAnsi="Cambria" w:cs="Times New Roman"/>
          <w:i/>
          <w:lang w:val="en-US"/>
        </w:rPr>
        <w:t>2</w:t>
      </w:r>
      <w:r w:rsidRPr="00FC6C05">
        <w:rPr>
          <w:rFonts w:ascii="Cambria" w:eastAsia="Calibri" w:hAnsi="Cambria" w:cs="Times New Roman"/>
          <w:i/>
          <w:lang w:val="uz-Cyrl-UZ"/>
        </w:rPr>
        <w:t xml:space="preserve">. </w:t>
      </w:r>
      <w:proofErr w:type="gramStart"/>
      <w:r w:rsidR="00620749" w:rsidRPr="00FC6C05">
        <w:rPr>
          <w:rFonts w:ascii="Cambria" w:eastAsia="Calibri" w:hAnsi="Cambria" w:cs="Times New Roman"/>
          <w:i/>
          <w:lang w:val="en-US"/>
        </w:rPr>
        <w:t>septembar</w:t>
      </w:r>
      <w:proofErr w:type="gramEnd"/>
      <w:r w:rsidRPr="00FC6C05">
        <w:rPr>
          <w:rFonts w:ascii="Cambria" w:eastAsia="Calibri" w:hAnsi="Cambria" w:cs="Times New Roman"/>
          <w:i/>
          <w:lang w:val="uz-Cyrl-UZ"/>
        </w:rPr>
        <w:t xml:space="preserve"> 2015.</w:t>
      </w:r>
    </w:p>
    <w:p w14:paraId="4F2B85BF" w14:textId="77777777" w:rsidR="00DA64C5" w:rsidRDefault="00DA64C5" w:rsidP="00247E93">
      <w:pPr>
        <w:jc w:val="both"/>
        <w:rPr>
          <w:highlight w:val="yellow"/>
        </w:rPr>
      </w:pPr>
    </w:p>
    <w:p w14:paraId="53B6C9C6" w14:textId="27E44AA1" w:rsidR="00D71D80" w:rsidRPr="00115D8E" w:rsidRDefault="00D47D6D" w:rsidP="00247E93">
      <w:pPr>
        <w:jc w:val="both"/>
        <w:rPr>
          <w:highlight w:val="yellow"/>
        </w:rPr>
      </w:pPr>
      <w:r>
        <w:t xml:space="preserve">U jednom </w:t>
      </w:r>
      <w:proofErr w:type="gramStart"/>
      <w:r>
        <w:t>od</w:t>
      </w:r>
      <w:proofErr w:type="gramEnd"/>
      <w:r w:rsidR="00FF3C8F" w:rsidRPr="00FF3C8F">
        <w:t xml:space="preserve"> ranijih biltena</w:t>
      </w:r>
      <w:r w:rsidR="00E06E12">
        <w:t xml:space="preserve"> (</w:t>
      </w:r>
      <w:r w:rsidR="002F0E57">
        <w:t xml:space="preserve">”Sloboda izražavanja i kritika rada sudova”, </w:t>
      </w:r>
      <w:r w:rsidR="00E06E12">
        <w:t>Bilten</w:t>
      </w:r>
      <w:r w:rsidR="00FF3C8F" w:rsidRPr="00FF3C8F">
        <w:t xml:space="preserve"> </w:t>
      </w:r>
      <w:r>
        <w:t>VIII</w:t>
      </w:r>
      <w:r w:rsidR="00E06E12">
        <w:t>,</w:t>
      </w:r>
      <w:r w:rsidR="002944C5">
        <w:t xml:space="preserve"> januar 2013</w:t>
      </w:r>
      <w:r w:rsidR="00E06E12">
        <w:t>)</w:t>
      </w:r>
      <w:r w:rsidR="002944C5">
        <w:t xml:space="preserve"> razmatrano je</w:t>
      </w:r>
      <w:r w:rsidR="00FF3C8F" w:rsidRPr="00FF3C8F">
        <w:t xml:space="preserve"> u kojoj mjeri sudije mogu </w:t>
      </w:r>
      <w:r w:rsidR="002944C5">
        <w:t xml:space="preserve">biti </w:t>
      </w:r>
      <w:r w:rsidR="00FF3C8F" w:rsidRPr="00FF3C8F">
        <w:t>kritikova</w:t>
      </w:r>
      <w:r w:rsidR="002944C5">
        <w:t>ne</w:t>
      </w:r>
      <w:r w:rsidR="00FF3C8F" w:rsidRPr="00FF3C8F">
        <w:t xml:space="preserve">. </w:t>
      </w:r>
      <w:proofErr w:type="gramStart"/>
      <w:r w:rsidR="00FF3C8F" w:rsidRPr="00FF3C8F">
        <w:t>Od</w:t>
      </w:r>
      <w:proofErr w:type="gramEnd"/>
      <w:r w:rsidR="00FF3C8F" w:rsidRPr="00FF3C8F">
        <w:t xml:space="preserve"> tada je</w:t>
      </w:r>
      <w:r w:rsidR="002F0E57">
        <w:t xml:space="preserve"> Evropski sud za ljudska prava</w:t>
      </w:r>
      <w:r w:rsidR="00FF3C8F" w:rsidRPr="00FF3C8F">
        <w:t xml:space="preserve"> </w:t>
      </w:r>
      <w:r w:rsidR="002F0E57">
        <w:t>odlučio</w:t>
      </w:r>
      <w:r w:rsidR="00CB3998">
        <w:t xml:space="preserve"> u </w:t>
      </w:r>
      <w:r w:rsidR="002F0E57">
        <w:t>više</w:t>
      </w:r>
      <w:r w:rsidR="00CB3998">
        <w:t xml:space="preserve"> </w:t>
      </w:r>
      <w:r w:rsidR="00FF3C8F" w:rsidRPr="00FF3C8F">
        <w:t>pr</w:t>
      </w:r>
      <w:r w:rsidR="00CB3998">
        <w:t xml:space="preserve">edmeta </w:t>
      </w:r>
      <w:r w:rsidR="002F0E57">
        <w:t>koji su se ticali</w:t>
      </w:r>
      <w:r w:rsidR="00FF3C8F" w:rsidRPr="00FF3C8F">
        <w:t xml:space="preserve"> </w:t>
      </w:r>
      <w:r w:rsidR="00DD0705">
        <w:t xml:space="preserve">i </w:t>
      </w:r>
      <w:r w:rsidR="00FF3C8F" w:rsidRPr="00FF3C8F">
        <w:t>pitanj</w:t>
      </w:r>
      <w:r w:rsidR="00DD0705">
        <w:t>a</w:t>
      </w:r>
      <w:r w:rsidR="00FF3C8F" w:rsidRPr="00FF3C8F">
        <w:t xml:space="preserve"> da li</w:t>
      </w:r>
      <w:r w:rsidR="00DD0705">
        <w:t xml:space="preserve"> zakon</w:t>
      </w:r>
      <w:r w:rsidR="00DD0705" w:rsidRPr="00FF3C8F">
        <w:t xml:space="preserve"> treba posebn</w:t>
      </w:r>
      <w:r w:rsidR="00DD0705">
        <w:t xml:space="preserve">o da </w:t>
      </w:r>
      <w:r w:rsidR="00DD0705" w:rsidRPr="00FF3C8F">
        <w:t>štit</w:t>
      </w:r>
      <w:r w:rsidR="00DD0705">
        <w:t>i</w:t>
      </w:r>
      <w:r w:rsidR="00DD0705" w:rsidRPr="00FF3C8F">
        <w:t xml:space="preserve"> </w:t>
      </w:r>
      <w:r w:rsidR="00FF3C8F" w:rsidRPr="00FF3C8F">
        <w:t>tužioc</w:t>
      </w:r>
      <w:r w:rsidR="00DD0705">
        <w:t>e</w:t>
      </w:r>
      <w:r w:rsidR="00FF3C8F" w:rsidRPr="00FF3C8F">
        <w:t xml:space="preserve"> i ostal</w:t>
      </w:r>
      <w:r w:rsidR="00DD0705">
        <w:t>e</w:t>
      </w:r>
      <w:r w:rsidR="00FF3C8F" w:rsidRPr="00FF3C8F">
        <w:t xml:space="preserve"> koji rade u sistemu pravosuđa. Ovaj bilten stoga razmatra </w:t>
      </w:r>
      <w:r w:rsidR="00DD0705">
        <w:t xml:space="preserve">dalje </w:t>
      </w:r>
      <w:r w:rsidR="00FF3C8F" w:rsidRPr="00FF3C8F">
        <w:t>presud</w:t>
      </w:r>
      <w:r w:rsidR="00DD0705">
        <w:t>e</w:t>
      </w:r>
      <w:r w:rsidR="00FF3C8F" w:rsidRPr="00FF3C8F">
        <w:t xml:space="preserve"> Evropskog suda za ljudska prava u pogledu kritike </w:t>
      </w:r>
      <w:proofErr w:type="gramStart"/>
      <w:r w:rsidR="00FF3C8F" w:rsidRPr="00FF3C8F">
        <w:t>na</w:t>
      </w:r>
      <w:proofErr w:type="gramEnd"/>
      <w:r w:rsidR="00FF3C8F" w:rsidRPr="00FF3C8F">
        <w:t xml:space="preserve"> račun </w:t>
      </w:r>
      <w:r w:rsidR="001F2E61">
        <w:t xml:space="preserve">pripadnika </w:t>
      </w:r>
      <w:r w:rsidR="00FF3C8F" w:rsidRPr="00FF3C8F">
        <w:t>pravosuđa od strane novinara.</w:t>
      </w:r>
    </w:p>
    <w:p w14:paraId="2667A585" w14:textId="7C353EDB" w:rsidR="00D71D80" w:rsidRPr="00115D8E" w:rsidRDefault="00A46645" w:rsidP="00247E93">
      <w:pPr>
        <w:jc w:val="both"/>
        <w:rPr>
          <w:highlight w:val="yellow"/>
        </w:rPr>
      </w:pPr>
      <w:r>
        <w:t>Evropski sud za ljudska prava</w:t>
      </w:r>
      <w:r w:rsidR="001F2E61">
        <w:t xml:space="preserve"> je ustanovio </w:t>
      </w:r>
      <w:r>
        <w:t>op</w:t>
      </w:r>
      <w:r>
        <w:rPr>
          <w:lang w:val="uz-Cyrl-UZ"/>
        </w:rPr>
        <w:t>šti princip</w:t>
      </w:r>
      <w:r>
        <w:t xml:space="preserve"> u predmetu </w:t>
      </w:r>
      <w:r w:rsidR="007919C4" w:rsidRPr="007919C4">
        <w:rPr>
          <w:i/>
        </w:rPr>
        <w:t>The</w:t>
      </w:r>
      <w:r w:rsidR="007919C4">
        <w:t xml:space="preserve"> </w:t>
      </w:r>
      <w:r w:rsidRPr="00A46645">
        <w:rPr>
          <w:i/>
        </w:rPr>
        <w:t>Sunday Times protiv Ujedinjenog Kraljevstva (br. 1)</w:t>
      </w:r>
      <w:r>
        <w:rPr>
          <w:lang w:val="uz-Cyrl-UZ"/>
        </w:rPr>
        <w:t>:</w:t>
      </w:r>
      <w:r w:rsidR="00D71D80" w:rsidRPr="00115D8E">
        <w:rPr>
          <w:highlight w:val="yellow"/>
        </w:rPr>
        <w:t xml:space="preserve"> </w:t>
      </w:r>
    </w:p>
    <w:p w14:paraId="7145AB11" w14:textId="77777777" w:rsidR="00D71D80" w:rsidRPr="00115D8E" w:rsidRDefault="001E1293" w:rsidP="00247E93">
      <w:pPr>
        <w:ind w:left="720"/>
        <w:jc w:val="both"/>
        <w:rPr>
          <w:highlight w:val="yellow"/>
        </w:rPr>
      </w:pPr>
      <w:proofErr w:type="gramStart"/>
      <w:r w:rsidRPr="001E1293">
        <w:t>"[S]provođenje pravde ... služi interesima zajednice u c</w:t>
      </w:r>
      <w:r>
        <w:t>j</w:t>
      </w:r>
      <w:r w:rsidRPr="001E1293">
        <w:t>elini i zaht</w:t>
      </w:r>
      <w:r>
        <w:t>ij</w:t>
      </w:r>
      <w:r w:rsidRPr="001E1293">
        <w:t>eva saradnju prosv</w:t>
      </w:r>
      <w:r>
        <w:t>ij</w:t>
      </w:r>
      <w:r w:rsidRPr="001E1293">
        <w:t>ećen</w:t>
      </w:r>
      <w:r>
        <w:t>e</w:t>
      </w:r>
      <w:r w:rsidRPr="001E1293">
        <w:t xml:space="preserve"> javnosti.</w:t>
      </w:r>
      <w:proofErr w:type="gramEnd"/>
      <w:r w:rsidRPr="001E1293">
        <w:t xml:space="preserve"> </w:t>
      </w:r>
      <w:proofErr w:type="gramStart"/>
      <w:r>
        <w:t>O</w:t>
      </w:r>
      <w:r w:rsidRPr="001E1293">
        <w:t>pšte</w:t>
      </w:r>
      <w:r>
        <w:t xml:space="preserve"> je</w:t>
      </w:r>
      <w:r w:rsidR="002F0E57">
        <w:t xml:space="preserve"> prihvaćen</w:t>
      </w:r>
      <w:r>
        <w:t>a činjenica</w:t>
      </w:r>
      <w:r w:rsidRPr="001E1293">
        <w:t xml:space="preserve"> da sudovi ne mogu da </w:t>
      </w:r>
      <w:r>
        <w:t>funkcionišu</w:t>
      </w:r>
      <w:r w:rsidRPr="001E1293">
        <w:t xml:space="preserve"> u vakuumu.</w:t>
      </w:r>
      <w:proofErr w:type="gramEnd"/>
      <w:r w:rsidRPr="001E1293">
        <w:t xml:space="preserve"> </w:t>
      </w:r>
      <w:r>
        <w:t xml:space="preserve">Iako </w:t>
      </w:r>
      <w:r w:rsidR="002F0E57">
        <w:t>sudovi</w:t>
      </w:r>
      <w:r>
        <w:t xml:space="preserve"> predstavljaju</w:t>
      </w:r>
      <w:r w:rsidRPr="001E1293">
        <w:t xml:space="preserve"> forum za r</w:t>
      </w:r>
      <w:r>
        <w:t>j</w:t>
      </w:r>
      <w:r w:rsidRPr="001E1293">
        <w:t xml:space="preserve">ešavanje sporova, to ne znači da </w:t>
      </w:r>
      <w:r w:rsidR="002F0E57">
        <w:t>se sporovi ne mogu i prethodno</w:t>
      </w:r>
      <w:r w:rsidRPr="001E1293">
        <w:t xml:space="preserve"> </w:t>
      </w:r>
      <w:r w:rsidR="002F0E57">
        <w:t>diskutovati</w:t>
      </w:r>
      <w:r>
        <w:t xml:space="preserve"> </w:t>
      </w:r>
      <w:proofErr w:type="gramStart"/>
      <w:r w:rsidRPr="001E1293">
        <w:t>na</w:t>
      </w:r>
      <w:proofErr w:type="gramEnd"/>
      <w:r>
        <w:t xml:space="preserve"> nekom</w:t>
      </w:r>
      <w:r w:rsidRPr="001E1293">
        <w:t xml:space="preserve"> drugom m</w:t>
      </w:r>
      <w:r>
        <w:t>j</w:t>
      </w:r>
      <w:r w:rsidRPr="001E1293">
        <w:t>estu, u specijalizovanim časopisima, u opštoj štampi ili u javnosti uopšte. Osim toga, dok masovni mediji ne sm</w:t>
      </w:r>
      <w:r w:rsidR="00AC4617">
        <w:t>iju</w:t>
      </w:r>
      <w:r w:rsidRPr="001E1293">
        <w:t xml:space="preserve"> </w:t>
      </w:r>
      <w:r w:rsidR="00AC4617">
        <w:t xml:space="preserve">da </w:t>
      </w:r>
      <w:r w:rsidR="00AC4617" w:rsidRPr="00AC4617">
        <w:t>prekorač</w:t>
      </w:r>
      <w:r w:rsidR="00AC4617">
        <w:t>e</w:t>
      </w:r>
      <w:r w:rsidR="00AC4617" w:rsidRPr="00AC4617">
        <w:t xml:space="preserve"> </w:t>
      </w:r>
      <w:r w:rsidRPr="001E1293">
        <w:t>granice postavljene u interesu pravilnog sprovođenja pravde, dužnost</w:t>
      </w:r>
      <w:r w:rsidR="00AC4617">
        <w:t xml:space="preserve"> </w:t>
      </w:r>
      <w:r w:rsidR="00CA7C8F">
        <w:t xml:space="preserve">im </w:t>
      </w:r>
      <w:r w:rsidR="00AC4617">
        <w:t>je</w:t>
      </w:r>
      <w:r w:rsidRPr="001E1293">
        <w:t xml:space="preserve"> da saopštava</w:t>
      </w:r>
      <w:r w:rsidR="00AC4617">
        <w:t>ju</w:t>
      </w:r>
      <w:r w:rsidRPr="001E1293">
        <w:t xml:space="preserve"> informacije i ideje o pitanjima koja </w:t>
      </w:r>
      <w:r w:rsidR="00CA7C8F" w:rsidRPr="001E1293">
        <w:t>sudovi</w:t>
      </w:r>
      <w:r w:rsidR="00CA7C8F">
        <w:t xml:space="preserve"> </w:t>
      </w:r>
      <w:r w:rsidR="00AC4617">
        <w:t>razmatraju</w:t>
      </w:r>
      <w:r w:rsidR="00CA7C8F">
        <w:t>,</w:t>
      </w:r>
      <w:r w:rsidRPr="001E1293">
        <w:t xml:space="preserve"> kao i</w:t>
      </w:r>
      <w:r w:rsidR="00AC4617">
        <w:t xml:space="preserve"> </w:t>
      </w:r>
      <w:r w:rsidRPr="001E1293">
        <w:t xml:space="preserve">u drugim oblastima </w:t>
      </w:r>
      <w:proofErr w:type="gramStart"/>
      <w:r w:rsidRPr="001E1293">
        <w:t>od</w:t>
      </w:r>
      <w:proofErr w:type="gramEnd"/>
      <w:r w:rsidRPr="001E1293">
        <w:t xml:space="preserve"> javnog interesa. </w:t>
      </w:r>
      <w:proofErr w:type="gramStart"/>
      <w:r w:rsidR="00CA7C8F">
        <w:t>Kako m</w:t>
      </w:r>
      <w:r w:rsidR="00CA7C8F" w:rsidRPr="001E1293">
        <w:t xml:space="preserve">ediji </w:t>
      </w:r>
      <w:r w:rsidRPr="001E1293">
        <w:t>imaju zadatak da saopštava</w:t>
      </w:r>
      <w:r w:rsidR="00CA7C8F">
        <w:t>ju</w:t>
      </w:r>
      <w:r w:rsidRPr="001E1293">
        <w:t xml:space="preserve"> takve informacije i ideje</w:t>
      </w:r>
      <w:r w:rsidR="00CA7C8F">
        <w:t>, tako i j</w:t>
      </w:r>
      <w:r w:rsidRPr="001E1293">
        <w:t>avnost ima pravo da ih prima"</w:t>
      </w:r>
      <w:r w:rsidR="00CA7C8F">
        <w:t>.</w:t>
      </w:r>
      <w:proofErr w:type="gramEnd"/>
      <w:r w:rsidR="00CA7C8F">
        <w:t xml:space="preserve"> </w:t>
      </w:r>
      <w:r w:rsidRPr="001E1293">
        <w:t>(Predstavka br</w:t>
      </w:r>
      <w:r w:rsidR="00CA7C8F">
        <w:t>.</w:t>
      </w:r>
      <w:r w:rsidRPr="001E1293">
        <w:t xml:space="preserve"> 6538/74, presuda od 26. aprila 1979, stav 65)</w:t>
      </w:r>
    </w:p>
    <w:p w14:paraId="18C09D85" w14:textId="77777777" w:rsidR="00FF3C8F" w:rsidRPr="00FC20E6" w:rsidRDefault="00620094" w:rsidP="00247E93">
      <w:pPr>
        <w:jc w:val="both"/>
        <w:rPr>
          <w:highlight w:val="yellow"/>
        </w:rPr>
      </w:pPr>
      <w:r>
        <w:t>Istovremeno, Evropski sud</w:t>
      </w:r>
      <w:r w:rsidR="002F0E57">
        <w:t xml:space="preserve"> za ljudska prava</w:t>
      </w:r>
      <w:r>
        <w:t xml:space="preserve"> je naglasio da sudovi igraju izuzetno važnu ulogu u državi koja se temelji </w:t>
      </w:r>
      <w:proofErr w:type="gramStart"/>
      <w:r>
        <w:t>na</w:t>
      </w:r>
      <w:proofErr w:type="gramEnd"/>
      <w:r>
        <w:t xml:space="preserve"> vladavini prava, te da treba da uživaju povjerenje javnosti. Zbog toga bi trebalo da budu zaštićeni </w:t>
      </w:r>
      <w:proofErr w:type="gramStart"/>
      <w:r>
        <w:t>od</w:t>
      </w:r>
      <w:proofErr w:type="gramEnd"/>
      <w:r>
        <w:t xml:space="preserve"> neosnovanih napada</w:t>
      </w:r>
      <w:r w:rsidR="002F0E57">
        <w:t xml:space="preserve">. </w:t>
      </w:r>
      <w:proofErr w:type="gramStart"/>
      <w:r w:rsidR="002F0E57">
        <w:t>Prema tome, i</w:t>
      </w:r>
      <w:r>
        <w:t xml:space="preserve"> mediji, i drugi, imaju pravo da se izjasne o sprovođenju pravde sve dok je njihova kritika u okviru određenih granica.</w:t>
      </w:r>
      <w:proofErr w:type="gramEnd"/>
      <w:r>
        <w:t xml:space="preserve"> </w:t>
      </w:r>
      <w:proofErr w:type="gramStart"/>
      <w:r>
        <w:t>Posebno</w:t>
      </w:r>
      <w:r w:rsidR="00FC20E6">
        <w:t xml:space="preserve"> se</w:t>
      </w:r>
      <w:r>
        <w:t xml:space="preserve"> jasno mora praviti razlika između kritik</w:t>
      </w:r>
      <w:r w:rsidR="00FC20E6">
        <w:t>e</w:t>
      </w:r>
      <w:r>
        <w:t xml:space="preserve"> i uvred</w:t>
      </w:r>
      <w:r w:rsidR="00FC20E6">
        <w:t>e</w:t>
      </w:r>
      <w:r>
        <w:t>.</w:t>
      </w:r>
      <w:proofErr w:type="gramEnd"/>
      <w:r>
        <w:t xml:space="preserve"> Ako je jedin</w:t>
      </w:r>
      <w:r w:rsidR="00FC20E6">
        <w:t>a</w:t>
      </w:r>
      <w:r>
        <w:t xml:space="preserve"> nam</w:t>
      </w:r>
      <w:r w:rsidR="00FC20E6">
        <w:t>j</w:t>
      </w:r>
      <w:r>
        <w:t>era bilo ko</w:t>
      </w:r>
      <w:r w:rsidR="00FC20E6">
        <w:t>jeg</w:t>
      </w:r>
      <w:r>
        <w:t xml:space="preserve"> oblik</w:t>
      </w:r>
      <w:r w:rsidR="00FC20E6">
        <w:t>a</w:t>
      </w:r>
      <w:r>
        <w:t xml:space="preserve"> izražavanja </w:t>
      </w:r>
      <w:r w:rsidR="00FC20E6">
        <w:t>u</w:t>
      </w:r>
      <w:r>
        <w:t>vred</w:t>
      </w:r>
      <w:r w:rsidR="00FC20E6">
        <w:t>a</w:t>
      </w:r>
      <w:r>
        <w:t xml:space="preserve"> sud</w:t>
      </w:r>
      <w:r w:rsidR="00FC20E6">
        <w:t>a</w:t>
      </w:r>
      <w:r>
        <w:t xml:space="preserve"> </w:t>
      </w:r>
      <w:proofErr w:type="gramStart"/>
      <w:r>
        <w:t>ili</w:t>
      </w:r>
      <w:proofErr w:type="gramEnd"/>
      <w:r w:rsidR="00FC20E6">
        <w:t xml:space="preserve"> sudije</w:t>
      </w:r>
      <w:r>
        <w:t xml:space="preserve"> pojedin</w:t>
      </w:r>
      <w:r w:rsidR="00FC20E6">
        <w:t>ačno</w:t>
      </w:r>
      <w:r>
        <w:t xml:space="preserve">, </w:t>
      </w:r>
      <w:r w:rsidR="00FC20E6">
        <w:t>takvo postupanje</w:t>
      </w:r>
      <w:r>
        <w:t xml:space="preserve"> neće biti zaštićen</w:t>
      </w:r>
      <w:r w:rsidR="00FC20E6">
        <w:t>o</w:t>
      </w:r>
      <w:r>
        <w:t xml:space="preserve"> pravom na slobodu izražavanja.</w:t>
      </w:r>
      <w:r w:rsidR="00D71D80" w:rsidRPr="00115D8E">
        <w:rPr>
          <w:highlight w:val="yellow"/>
        </w:rPr>
        <w:t xml:space="preserve"> </w:t>
      </w:r>
      <w:r w:rsidR="00DA5823" w:rsidRPr="00115D8E">
        <w:rPr>
          <w:highlight w:val="yellow"/>
        </w:rPr>
        <w:t xml:space="preserve">  </w:t>
      </w:r>
    </w:p>
    <w:p w14:paraId="3067B1FD" w14:textId="164FCC3E" w:rsidR="00DA5823" w:rsidRPr="000763CF" w:rsidRDefault="00FF3C8F" w:rsidP="00247E93">
      <w:pPr>
        <w:jc w:val="both"/>
      </w:pPr>
      <w:r>
        <w:t>Sud prim</w:t>
      </w:r>
      <w:r w:rsidR="00FC20E6">
        <w:t>j</w:t>
      </w:r>
      <w:r>
        <w:t xml:space="preserve">enjuje </w:t>
      </w:r>
      <w:r w:rsidR="00FC20E6">
        <w:t>donekle</w:t>
      </w:r>
      <w:r w:rsidR="00FC20E6" w:rsidRPr="00FC20E6">
        <w:t xml:space="preserve"> drugačije</w:t>
      </w:r>
      <w:r w:rsidR="00FC20E6">
        <w:t xml:space="preserve"> </w:t>
      </w:r>
      <w:r>
        <w:t xml:space="preserve">standarde </w:t>
      </w:r>
      <w:proofErr w:type="gramStart"/>
      <w:r>
        <w:t>na</w:t>
      </w:r>
      <w:proofErr w:type="gramEnd"/>
      <w:r>
        <w:t xml:space="preserve"> advokat</w:t>
      </w:r>
      <w:r w:rsidR="00FC20E6">
        <w:t>e</w:t>
      </w:r>
      <w:r>
        <w:t xml:space="preserve"> koji kritikuju sudove, jer se smatra da </w:t>
      </w:r>
      <w:r w:rsidR="00FC20E6">
        <w:t xml:space="preserve">oni </w:t>
      </w:r>
      <w:r>
        <w:t xml:space="preserve">imaju </w:t>
      </w:r>
      <w:r w:rsidRPr="000763CF">
        <w:t xml:space="preserve">posebnu obavezu da </w:t>
      </w:r>
      <w:r w:rsidR="00FC20E6" w:rsidRPr="000763CF">
        <w:t>postupa</w:t>
      </w:r>
      <w:r w:rsidRPr="000763CF">
        <w:t xml:space="preserve">ju profesionalno. Na kraju </w:t>
      </w:r>
      <w:r w:rsidR="002F0E57">
        <w:t xml:space="preserve">ovog </w:t>
      </w:r>
      <w:r w:rsidRPr="000763CF">
        <w:t>biltena</w:t>
      </w:r>
      <w:r w:rsidR="002F0E57">
        <w:t xml:space="preserve"> su sažeti </w:t>
      </w:r>
      <w:r w:rsidR="00B95E20">
        <w:t xml:space="preserve">i </w:t>
      </w:r>
      <w:r w:rsidRPr="000763CF">
        <w:t>nek</w:t>
      </w:r>
      <w:r w:rsidR="00FC20E6" w:rsidRPr="000763CF">
        <w:t>i</w:t>
      </w:r>
      <w:r w:rsidRPr="000763CF">
        <w:t xml:space="preserve"> </w:t>
      </w:r>
      <w:proofErr w:type="gramStart"/>
      <w:r w:rsidRPr="000763CF">
        <w:t>od</w:t>
      </w:r>
      <w:proofErr w:type="gramEnd"/>
      <w:r w:rsidRPr="000763CF">
        <w:t xml:space="preserve"> </w:t>
      </w:r>
      <w:r w:rsidR="002F0E57">
        <w:t xml:space="preserve">takvih </w:t>
      </w:r>
      <w:r w:rsidRPr="000763CF">
        <w:t>relevant</w:t>
      </w:r>
      <w:r w:rsidR="00FC20E6" w:rsidRPr="000763CF">
        <w:t>nih slučajeva</w:t>
      </w:r>
      <w:r w:rsidRPr="000763CF">
        <w:t>.</w:t>
      </w:r>
    </w:p>
    <w:p w14:paraId="1523F301" w14:textId="77777777" w:rsidR="00247E93" w:rsidRPr="000763CF" w:rsidRDefault="00FF3C8F" w:rsidP="000763CF">
      <w:pPr>
        <w:jc w:val="both"/>
      </w:pPr>
      <w:proofErr w:type="gramStart"/>
      <w:r w:rsidRPr="000763CF">
        <w:t>Sl</w:t>
      </w:r>
      <w:r w:rsidR="00FC20E6" w:rsidRPr="000763CF">
        <w:t>j</w:t>
      </w:r>
      <w:r w:rsidRPr="000763CF">
        <w:t xml:space="preserve">edeći </w:t>
      </w:r>
      <w:r w:rsidR="001C701E">
        <w:t>predmeti</w:t>
      </w:r>
      <w:r w:rsidRPr="000763CF">
        <w:t xml:space="preserve"> ilustruju pristup Sud</w:t>
      </w:r>
      <w:r w:rsidR="00FC20E6" w:rsidRPr="000763CF">
        <w:t>a</w:t>
      </w:r>
      <w:r w:rsidRPr="000763CF">
        <w:t xml:space="preserve"> u po</w:t>
      </w:r>
      <w:r w:rsidR="00FC20E6" w:rsidRPr="000763CF">
        <w:t xml:space="preserve">jedinačnim </w:t>
      </w:r>
      <w:r w:rsidRPr="000763CF">
        <w:t>slučajevima.</w:t>
      </w:r>
      <w:proofErr w:type="gramEnd"/>
    </w:p>
    <w:p w14:paraId="1F2E3AC4" w14:textId="77777777" w:rsidR="00D71D80" w:rsidRPr="000763CF" w:rsidRDefault="00FF3C8F" w:rsidP="00247E93">
      <w:pPr>
        <w:pStyle w:val="ListParagraph"/>
        <w:numPr>
          <w:ilvl w:val="0"/>
          <w:numId w:val="2"/>
        </w:numPr>
        <w:jc w:val="both"/>
        <w:rPr>
          <w:i/>
        </w:rPr>
      </w:pPr>
      <w:r w:rsidRPr="002F0E57">
        <w:rPr>
          <w:b/>
          <w:i/>
        </w:rPr>
        <w:t xml:space="preserve">Perna </w:t>
      </w:r>
      <w:r w:rsidR="00247E93" w:rsidRPr="002F0E57">
        <w:rPr>
          <w:b/>
          <w:i/>
        </w:rPr>
        <w:t>proti</w:t>
      </w:r>
      <w:r w:rsidRPr="002F0E57">
        <w:rPr>
          <w:b/>
          <w:i/>
        </w:rPr>
        <w:t>v Itali</w:t>
      </w:r>
      <w:r w:rsidR="00247E93" w:rsidRPr="002F0E57">
        <w:rPr>
          <w:b/>
          <w:i/>
        </w:rPr>
        <w:t>je</w:t>
      </w:r>
      <w:r w:rsidRPr="000763CF">
        <w:t>, predstavka br. 48898/99</w:t>
      </w:r>
      <w:r w:rsidR="00247E93" w:rsidRPr="000763CF">
        <w:t xml:space="preserve">, presuda </w:t>
      </w:r>
      <w:proofErr w:type="gramStart"/>
      <w:r w:rsidR="00247E93" w:rsidRPr="000763CF">
        <w:t>od</w:t>
      </w:r>
      <w:proofErr w:type="gramEnd"/>
      <w:r w:rsidR="00247E93" w:rsidRPr="000763CF">
        <w:t xml:space="preserve"> 6. </w:t>
      </w:r>
      <w:proofErr w:type="gramStart"/>
      <w:r w:rsidR="00247E93" w:rsidRPr="000763CF">
        <w:t>maja</w:t>
      </w:r>
      <w:proofErr w:type="gramEnd"/>
      <w:r w:rsidR="00247E93" w:rsidRPr="000763CF">
        <w:t xml:space="preserve"> 2003. (</w:t>
      </w:r>
      <w:r w:rsidRPr="000763CF">
        <w:t>Veliko v</w:t>
      </w:r>
      <w:r w:rsidR="00247E93" w:rsidRPr="000763CF">
        <w:t>ij</w:t>
      </w:r>
      <w:r w:rsidRPr="000763CF">
        <w:t xml:space="preserve">eće) </w:t>
      </w:r>
      <w:r w:rsidRPr="001D360D">
        <w:rPr>
          <w:highlight w:val="yellow"/>
        </w:rPr>
        <w:t>(</w:t>
      </w:r>
      <w:r w:rsidR="000763CF" w:rsidRPr="001D360D">
        <w:rPr>
          <w:highlight w:val="yellow"/>
        </w:rPr>
        <w:t xml:space="preserve">osuda za </w:t>
      </w:r>
      <w:r w:rsidRPr="001D360D">
        <w:rPr>
          <w:highlight w:val="yellow"/>
        </w:rPr>
        <w:t>klevet</w:t>
      </w:r>
      <w:r w:rsidR="000763CF" w:rsidRPr="001D360D">
        <w:rPr>
          <w:highlight w:val="yellow"/>
        </w:rPr>
        <w:t>u</w:t>
      </w:r>
      <w:r w:rsidRPr="001D360D">
        <w:rPr>
          <w:highlight w:val="yellow"/>
        </w:rPr>
        <w:t xml:space="preserve"> zbog neosnovan</w:t>
      </w:r>
      <w:r w:rsidR="000763CF" w:rsidRPr="001D360D">
        <w:rPr>
          <w:highlight w:val="yellow"/>
        </w:rPr>
        <w:t>e</w:t>
      </w:r>
      <w:r w:rsidRPr="001D360D">
        <w:rPr>
          <w:highlight w:val="yellow"/>
        </w:rPr>
        <w:t xml:space="preserve"> kritike </w:t>
      </w:r>
      <w:r w:rsidR="000763CF" w:rsidRPr="001D360D">
        <w:rPr>
          <w:highlight w:val="yellow"/>
        </w:rPr>
        <w:t>na ra</w:t>
      </w:r>
      <w:r w:rsidR="000763CF" w:rsidRPr="001D360D">
        <w:rPr>
          <w:highlight w:val="yellow"/>
          <w:lang w:val="uz-Cyrl-UZ"/>
        </w:rPr>
        <w:t xml:space="preserve">čun </w:t>
      </w:r>
      <w:r w:rsidRPr="001D360D">
        <w:rPr>
          <w:highlight w:val="yellow"/>
        </w:rPr>
        <w:t>javnog tužioca nije prekršila pravo na slobodu izražavanja)</w:t>
      </w:r>
      <w:r w:rsidR="001C701E">
        <w:t xml:space="preserve"> </w:t>
      </w:r>
    </w:p>
    <w:p w14:paraId="4B913D08" w14:textId="77777777" w:rsidR="00D71D80" w:rsidRPr="00115D8E" w:rsidRDefault="000763CF" w:rsidP="00247E93">
      <w:pPr>
        <w:jc w:val="both"/>
        <w:rPr>
          <w:highlight w:val="yellow"/>
        </w:rPr>
      </w:pPr>
      <w:proofErr w:type="gramStart"/>
      <w:r>
        <w:lastRenderedPageBreak/>
        <w:t>Slučaj s</w:t>
      </w:r>
      <w:r w:rsidR="00FF3C8F" w:rsidRPr="000763CF">
        <w:t xml:space="preserve">e ticao novinara koji je objavio članak o </w:t>
      </w:r>
      <w:r w:rsidR="002F0E57">
        <w:t>ja</w:t>
      </w:r>
      <w:r w:rsidR="00FF3C8F" w:rsidRPr="000763CF">
        <w:t>vnom tužiocu u Palermu.</w:t>
      </w:r>
      <w:proofErr w:type="gramEnd"/>
      <w:r w:rsidR="00FF3C8F" w:rsidRPr="000763CF">
        <w:t xml:space="preserve"> Članak je </w:t>
      </w:r>
      <w:r>
        <w:t>nosio</w:t>
      </w:r>
      <w:r w:rsidR="00FF3C8F" w:rsidRPr="000763CF">
        <w:t xml:space="preserve"> naslov "</w:t>
      </w:r>
      <w:r w:rsidR="001D50BE">
        <w:t>Kaseli (</w:t>
      </w:r>
      <w:r w:rsidR="00FF3C8F" w:rsidRPr="00A8348C">
        <w:rPr>
          <w:i/>
        </w:rPr>
        <w:t>Caselli</w:t>
      </w:r>
      <w:r w:rsidR="001D50BE">
        <w:rPr>
          <w:i/>
        </w:rPr>
        <w:t>)</w:t>
      </w:r>
      <w:r w:rsidR="00FF3C8F" w:rsidRPr="000763CF">
        <w:t>, sudija sa b</w:t>
      </w:r>
      <w:r w:rsidR="00A8348C">
        <w:t>ij</w:t>
      </w:r>
      <w:r w:rsidR="00FF3C8F" w:rsidRPr="000763CF">
        <w:t xml:space="preserve">elom </w:t>
      </w:r>
      <w:r w:rsidR="00A8348C">
        <w:t>šiškom</w:t>
      </w:r>
      <w:r w:rsidR="00FF3C8F" w:rsidRPr="000763CF">
        <w:t xml:space="preserve">", </w:t>
      </w:r>
      <w:r w:rsidR="00ED7D66">
        <w:t>a</w:t>
      </w:r>
      <w:r w:rsidR="00FF3C8F" w:rsidRPr="000763CF">
        <w:t xml:space="preserve"> podnaslov</w:t>
      </w:r>
      <w:r w:rsidR="00ED7D66">
        <w:t xml:space="preserve"> je</w:t>
      </w:r>
      <w:r w:rsidR="00FF3C8F" w:rsidRPr="00FF3C8F">
        <w:t xml:space="preserve"> </w:t>
      </w:r>
      <w:r w:rsidR="00A8348C">
        <w:t xml:space="preserve">glasio </w:t>
      </w:r>
      <w:r w:rsidR="00FF3C8F" w:rsidRPr="00FF3C8F">
        <w:t>"</w:t>
      </w:r>
      <w:r w:rsidR="00A8348C">
        <w:t>K</w:t>
      </w:r>
      <w:r w:rsidR="00FF3C8F" w:rsidRPr="00FF3C8F">
        <w:t>atoličk</w:t>
      </w:r>
      <w:r w:rsidR="00A8348C">
        <w:t>o</w:t>
      </w:r>
      <w:r w:rsidR="00FF3C8F" w:rsidRPr="00FF3C8F">
        <w:t xml:space="preserve"> školovanje, komunistička militantnost - </w:t>
      </w:r>
      <w:r w:rsidR="00A8348C">
        <w:t xml:space="preserve">kao i njegov prijatelj </w:t>
      </w:r>
      <w:r w:rsidR="00A8348C" w:rsidRPr="00ED7D66">
        <w:t>Violante</w:t>
      </w:r>
      <w:r w:rsidR="00FF3C8F" w:rsidRPr="00FF3C8F">
        <w:t>...</w:t>
      </w:r>
      <w:proofErr w:type="gramStart"/>
      <w:r w:rsidR="00FF3C8F" w:rsidRPr="00FF3C8F">
        <w:t>"</w:t>
      </w:r>
      <w:r w:rsidR="00A8348C">
        <w:t>.</w:t>
      </w:r>
      <w:proofErr w:type="gramEnd"/>
      <w:r w:rsidR="00FF3C8F" w:rsidRPr="00FF3C8F">
        <w:t xml:space="preserve"> U </w:t>
      </w:r>
      <w:r w:rsidR="001D50BE">
        <w:t>teks</w:t>
      </w:r>
      <w:r w:rsidR="002F0E57">
        <w:t>t</w:t>
      </w:r>
      <w:r w:rsidR="001D50BE">
        <w:t>u</w:t>
      </w:r>
      <w:r w:rsidR="00A8348C">
        <w:t xml:space="preserve"> je</w:t>
      </w:r>
      <w:r w:rsidR="00FF3C8F" w:rsidRPr="00FF3C8F">
        <w:t xml:space="preserve"> kritikovao političku militantnost tužioca, pozivajući se </w:t>
      </w:r>
      <w:proofErr w:type="gramStart"/>
      <w:r w:rsidR="00FF3C8F" w:rsidRPr="00FF3C8F">
        <w:t>na</w:t>
      </w:r>
      <w:proofErr w:type="gramEnd"/>
      <w:r w:rsidR="00FF3C8F" w:rsidRPr="00FF3C8F">
        <w:t xml:space="preserve"> "trostruk</w:t>
      </w:r>
      <w:r w:rsidR="00A8348C">
        <w:t>u</w:t>
      </w:r>
      <w:r w:rsidR="00FF3C8F" w:rsidRPr="00FF3C8F">
        <w:t xml:space="preserve"> zakletv</w:t>
      </w:r>
      <w:r w:rsidR="00A8348C">
        <w:t>u</w:t>
      </w:r>
      <w:r w:rsidR="00FF3C8F" w:rsidRPr="00FF3C8F">
        <w:t xml:space="preserve"> poslušnosti - Bogu, zakonu i </w:t>
      </w:r>
      <w:r w:rsidR="00FF3C8F" w:rsidRPr="00A8348C">
        <w:rPr>
          <w:i/>
        </w:rPr>
        <w:t>Via Botteghe Oscure</w:t>
      </w:r>
      <w:r w:rsidR="00FF3C8F" w:rsidRPr="00FF3C8F">
        <w:t xml:space="preserve"> (</w:t>
      </w:r>
      <w:r w:rsidR="00A8348C">
        <w:t>aluzija</w:t>
      </w:r>
      <w:r w:rsidR="00FF3C8F" w:rsidRPr="00FF3C8F">
        <w:t xml:space="preserve"> na italijansk</w:t>
      </w:r>
      <w:r w:rsidR="00A8348C">
        <w:t>u Komunističku</w:t>
      </w:r>
      <w:r w:rsidR="00FF3C8F" w:rsidRPr="00FF3C8F">
        <w:t xml:space="preserve"> partij</w:t>
      </w:r>
      <w:r w:rsidR="00A8348C">
        <w:t>u</w:t>
      </w:r>
      <w:r w:rsidR="00FF3C8F" w:rsidRPr="00FF3C8F">
        <w:t>)</w:t>
      </w:r>
      <w:r w:rsidR="002F0E57">
        <w:t>”</w:t>
      </w:r>
      <w:r w:rsidR="00FF3C8F" w:rsidRPr="00FF3C8F">
        <w:t xml:space="preserve">. </w:t>
      </w:r>
      <w:r w:rsidR="001D50BE">
        <w:t xml:space="preserve">Zatim </w:t>
      </w:r>
      <w:r w:rsidR="00FF3C8F" w:rsidRPr="00FF3C8F">
        <w:t>ga je optužio za učešće u planu da preuzme kontrolu nad kancelarijama javnih tužilaštava u svim italijanskim gradovima i</w:t>
      </w:r>
      <w:r w:rsidR="001D50BE">
        <w:t xml:space="preserve"> za</w:t>
      </w:r>
      <w:r w:rsidR="00FF3C8F" w:rsidRPr="00FF3C8F">
        <w:t xml:space="preserve"> korišćenj</w:t>
      </w:r>
      <w:r w:rsidR="001D50BE">
        <w:t>e</w:t>
      </w:r>
      <w:r w:rsidR="00FF3C8F" w:rsidRPr="00FF3C8F">
        <w:t xml:space="preserve"> </w:t>
      </w:r>
      <w:r w:rsidR="001D50BE">
        <w:t xml:space="preserve">nekadašnjeg </w:t>
      </w:r>
      <w:r w:rsidR="00FF3C8F" w:rsidRPr="00FF3C8F">
        <w:t>kri</w:t>
      </w:r>
      <w:r w:rsidR="001D50BE">
        <w:t>minalca</w:t>
      </w:r>
      <w:r w:rsidR="00BB6D4A">
        <w:t>,</w:t>
      </w:r>
      <w:r w:rsidR="001D50BE">
        <w:t xml:space="preserve"> a tadašnjeg doušnika </w:t>
      </w:r>
      <w:r w:rsidR="00FF3C8F" w:rsidRPr="00FF3C8F">
        <w:t>da uništi političku karijeru italijanskog bivšeg premijera</w:t>
      </w:r>
      <w:r w:rsidR="001D50BE">
        <w:t xml:space="preserve"> Andreot</w:t>
      </w:r>
      <w:r w:rsidR="00FF3C8F" w:rsidRPr="00FF3C8F">
        <w:t>i</w:t>
      </w:r>
      <w:r w:rsidR="001D50BE">
        <w:t>ja</w:t>
      </w:r>
      <w:r w:rsidR="00FF3C8F" w:rsidRPr="00FF3C8F">
        <w:t>, teret</w:t>
      </w:r>
      <w:r w:rsidR="00ED7D66">
        <w:t>eći ga</w:t>
      </w:r>
      <w:r w:rsidR="00FF3C8F" w:rsidRPr="00FF3C8F">
        <w:t xml:space="preserve"> za pomaganje i podržavanje zločina</w:t>
      </w:r>
      <w:r w:rsidR="00ED7D66">
        <w:t>,</w:t>
      </w:r>
      <w:r w:rsidR="00FF3C8F" w:rsidRPr="00FF3C8F">
        <w:t xml:space="preserve"> </w:t>
      </w:r>
      <w:r w:rsidR="002F0E57">
        <w:t>iako je navodno bio</w:t>
      </w:r>
      <w:r w:rsidR="00FF3C8F" w:rsidRPr="00FF3C8F">
        <w:t xml:space="preserve"> svjestan da će na kraju morati da </w:t>
      </w:r>
      <w:r w:rsidR="00ED7D66">
        <w:t>obustavi</w:t>
      </w:r>
      <w:r w:rsidR="002F0E57">
        <w:t xml:space="preserve"> gonjenje</w:t>
      </w:r>
      <w:r w:rsidR="00FF3C8F" w:rsidRPr="00FF3C8F">
        <w:t xml:space="preserve"> zbog nedostatka dokaza. </w:t>
      </w:r>
      <w:proofErr w:type="gramStart"/>
      <w:r w:rsidR="00FF3C8F" w:rsidRPr="00FF3C8F">
        <w:t>Tužilac je uložio žalbu zbog klevete</w:t>
      </w:r>
      <w:r w:rsidR="00ED7D66">
        <w:t>.</w:t>
      </w:r>
      <w:proofErr w:type="gramEnd"/>
      <w:r w:rsidR="00ED7D66">
        <w:t xml:space="preserve"> Novinar</w:t>
      </w:r>
      <w:r w:rsidR="00FF3C8F" w:rsidRPr="00FF3C8F">
        <w:t xml:space="preserve"> i </w:t>
      </w:r>
      <w:r w:rsidR="00ED7D66">
        <w:t>direktor novinskog lista</w:t>
      </w:r>
      <w:r w:rsidR="00FF3C8F" w:rsidRPr="00FF3C8F">
        <w:t xml:space="preserve"> </w:t>
      </w:r>
      <w:r w:rsidR="00BB6D4A">
        <w:t>pr</w:t>
      </w:r>
      <w:r w:rsidR="00ED7D66">
        <w:t>oglašeni su</w:t>
      </w:r>
      <w:r w:rsidR="00FF3C8F" w:rsidRPr="00FF3C8F">
        <w:t xml:space="preserve"> krivim i </w:t>
      </w:r>
      <w:r w:rsidR="00ED7D66">
        <w:t xml:space="preserve">izrečena im je novčana </w:t>
      </w:r>
      <w:r w:rsidR="00FF3C8F" w:rsidRPr="00FF3C8F">
        <w:t>ka</w:t>
      </w:r>
      <w:r w:rsidR="00ED7D66">
        <w:t xml:space="preserve">zna </w:t>
      </w:r>
      <w:proofErr w:type="gramStart"/>
      <w:r w:rsidR="00ED7D66">
        <w:t>od</w:t>
      </w:r>
      <w:proofErr w:type="gramEnd"/>
      <w:r w:rsidR="00FF3C8F" w:rsidRPr="00FF3C8F">
        <w:t xml:space="preserve"> </w:t>
      </w:r>
      <w:r w:rsidR="00ED7D66" w:rsidRPr="00FF3C8F">
        <w:t xml:space="preserve">775 </w:t>
      </w:r>
      <w:r w:rsidR="00ED7D66">
        <w:t>EUR</w:t>
      </w:r>
      <w:r w:rsidR="00FF3C8F" w:rsidRPr="00FF3C8F">
        <w:t xml:space="preserve"> i </w:t>
      </w:r>
      <w:r w:rsidR="00ED7D66" w:rsidRPr="00FF3C8F">
        <w:t xml:space="preserve">515 </w:t>
      </w:r>
      <w:r w:rsidR="00ED7D66">
        <w:t>EUR</w:t>
      </w:r>
      <w:r w:rsidR="002F0E57">
        <w:t xml:space="preserve">. Oni su </w:t>
      </w:r>
      <w:r w:rsidR="00ED7D66">
        <w:t xml:space="preserve">morali </w:t>
      </w:r>
      <w:r w:rsidR="00FF3C8F" w:rsidRPr="00FF3C8F">
        <w:t>da plat</w:t>
      </w:r>
      <w:r w:rsidR="00ED7D66">
        <w:t>e</w:t>
      </w:r>
      <w:r w:rsidR="00FF3C8F" w:rsidRPr="00FF3C8F">
        <w:t xml:space="preserve"> </w:t>
      </w:r>
      <w:r w:rsidR="002F0E57">
        <w:t xml:space="preserve">i </w:t>
      </w:r>
      <w:r w:rsidR="00FF3C8F" w:rsidRPr="00FF3C8F">
        <w:t xml:space="preserve">odštetu i sudske troškove u iznosu </w:t>
      </w:r>
      <w:proofErr w:type="gramStart"/>
      <w:r w:rsidR="00FF3C8F" w:rsidRPr="00FF3C8F">
        <w:t>od</w:t>
      </w:r>
      <w:proofErr w:type="gramEnd"/>
      <w:r w:rsidR="00FF3C8F" w:rsidRPr="00FF3C8F">
        <w:t xml:space="preserve"> 31</w:t>
      </w:r>
      <w:r w:rsidR="00ED7D66">
        <w:t>.</w:t>
      </w:r>
      <w:r w:rsidR="00FF3C8F" w:rsidRPr="00FF3C8F">
        <w:t xml:space="preserve">000 </w:t>
      </w:r>
      <w:r w:rsidR="00ED7D66">
        <w:t>EUR</w:t>
      </w:r>
      <w:r w:rsidR="00FF3C8F" w:rsidRPr="00FF3C8F">
        <w:t>, na</w:t>
      </w:r>
      <w:r w:rsidR="00ED7D66">
        <w:t>do</w:t>
      </w:r>
      <w:r w:rsidR="00FF3C8F" w:rsidRPr="00FF3C8F">
        <w:t>knad</w:t>
      </w:r>
      <w:r w:rsidR="00ED7D66">
        <w:t>e</w:t>
      </w:r>
      <w:r w:rsidR="00FF3C8F" w:rsidRPr="00FF3C8F">
        <w:t xml:space="preserve"> troškov</w:t>
      </w:r>
      <w:r w:rsidR="00ED7D66">
        <w:t>e</w:t>
      </w:r>
      <w:r w:rsidR="00FF3C8F" w:rsidRPr="00FF3C8F">
        <w:t xml:space="preserve"> podnosioc</w:t>
      </w:r>
      <w:r w:rsidR="001C701E">
        <w:t>u</w:t>
      </w:r>
      <w:r w:rsidR="00FF3C8F" w:rsidRPr="00FF3C8F">
        <w:t xml:space="preserve"> predstavke i objav</w:t>
      </w:r>
      <w:r w:rsidR="00ED7D66">
        <w:t xml:space="preserve">e presudu. </w:t>
      </w:r>
      <w:proofErr w:type="gramStart"/>
      <w:r w:rsidR="00ED7D66">
        <w:t>Kazne su potvrđene</w:t>
      </w:r>
      <w:r w:rsidR="00FF3C8F" w:rsidRPr="00FF3C8F">
        <w:t xml:space="preserve"> u žalbenom postupku.</w:t>
      </w:r>
      <w:proofErr w:type="gramEnd"/>
      <w:r w:rsidR="004C62D0" w:rsidRPr="00115D8E">
        <w:rPr>
          <w:highlight w:val="yellow"/>
        </w:rPr>
        <w:t xml:space="preserve"> </w:t>
      </w:r>
    </w:p>
    <w:p w14:paraId="1DDF2EDB" w14:textId="77777777" w:rsidR="00EB43EB" w:rsidRPr="007919C4" w:rsidRDefault="00FF3C8F" w:rsidP="00247E93">
      <w:pPr>
        <w:jc w:val="both"/>
      </w:pPr>
      <w:r w:rsidRPr="00FF3C8F">
        <w:t xml:space="preserve">Evropski sud za ljudska prava </w:t>
      </w:r>
      <w:r w:rsidR="002F0E57">
        <w:t xml:space="preserve">je </w:t>
      </w:r>
      <w:r w:rsidR="000D76E0">
        <w:t xml:space="preserve">zaključio </w:t>
      </w:r>
      <w:r w:rsidR="009E5F7C">
        <w:t>da</w:t>
      </w:r>
      <w:r w:rsidRPr="00FF3C8F">
        <w:t xml:space="preserve"> osuda nije prekršila pravo novinara </w:t>
      </w:r>
      <w:proofErr w:type="gramStart"/>
      <w:r w:rsidRPr="00FF3C8F">
        <w:t>na</w:t>
      </w:r>
      <w:proofErr w:type="gramEnd"/>
      <w:r w:rsidRPr="00FF3C8F">
        <w:t xml:space="preserve"> slobodu izraža</w:t>
      </w:r>
      <w:r w:rsidR="002F0E57">
        <w:t xml:space="preserve">vanja. </w:t>
      </w:r>
      <w:proofErr w:type="gramStart"/>
      <w:r w:rsidR="002F0E57">
        <w:t xml:space="preserve">Sud je konstatovao da je </w:t>
      </w:r>
      <w:r w:rsidRPr="00FF3C8F">
        <w:t xml:space="preserve">važno </w:t>
      </w:r>
      <w:r w:rsidR="002F0E57">
        <w:t>sagledati</w:t>
      </w:r>
      <w:r w:rsidRPr="00FF3C8F">
        <w:t xml:space="preserve"> </w:t>
      </w:r>
      <w:r w:rsidR="000D76E0">
        <w:t>cjelokupan</w:t>
      </w:r>
      <w:r w:rsidRPr="00FF3C8F">
        <w:t xml:space="preserve"> sadržaj</w:t>
      </w:r>
      <w:r w:rsidR="000D76E0">
        <w:t xml:space="preserve"> članka</w:t>
      </w:r>
      <w:r w:rsidRPr="00FF3C8F">
        <w:t>.</w:t>
      </w:r>
      <w:proofErr w:type="gramEnd"/>
      <w:r w:rsidRPr="00FF3C8F">
        <w:t xml:space="preserve"> Novinar nije ogranič</w:t>
      </w:r>
      <w:r w:rsidR="000D76E0">
        <w:t>io</w:t>
      </w:r>
      <w:r w:rsidRPr="00FF3C8F">
        <w:t xml:space="preserve"> svoje prim</w:t>
      </w:r>
      <w:r w:rsidR="000D76E0">
        <w:t>j</w:t>
      </w:r>
      <w:r w:rsidRPr="00FF3C8F">
        <w:t xml:space="preserve">edbe </w:t>
      </w:r>
      <w:proofErr w:type="gramStart"/>
      <w:r w:rsidRPr="00FF3C8F">
        <w:t>na</w:t>
      </w:r>
      <w:proofErr w:type="gramEnd"/>
      <w:r w:rsidRPr="00FF3C8F">
        <w:t xml:space="preserve"> tvrdnj</w:t>
      </w:r>
      <w:r w:rsidR="000D76E0">
        <w:t>u</w:t>
      </w:r>
      <w:r w:rsidRPr="00FF3C8F">
        <w:t xml:space="preserve"> da je tužilac imao posebn</w:t>
      </w:r>
      <w:r w:rsidR="000D76E0">
        <w:t>a</w:t>
      </w:r>
      <w:r w:rsidRPr="00FF3C8F">
        <w:t xml:space="preserve"> političk</w:t>
      </w:r>
      <w:r w:rsidR="000D76E0">
        <w:t xml:space="preserve">a ubjeđenja, on </w:t>
      </w:r>
      <w:r w:rsidRPr="00FF3C8F">
        <w:t xml:space="preserve">je naveo </w:t>
      </w:r>
      <w:r w:rsidR="000D76E0">
        <w:t xml:space="preserve">i </w:t>
      </w:r>
      <w:r w:rsidRPr="00FF3C8F">
        <w:t>da je tužilac izvršio zloupotrebu službenog položaja učestvujući u</w:t>
      </w:r>
      <w:r w:rsidR="000D76E0">
        <w:t xml:space="preserve"> zavjeri</w:t>
      </w:r>
      <w:r w:rsidRPr="00FF3C8F">
        <w:t xml:space="preserve"> Komunističke partije da preuzme kontrolu nad javni</w:t>
      </w:r>
      <w:r w:rsidR="000D76E0">
        <w:t>m</w:t>
      </w:r>
      <w:r w:rsidRPr="00FF3C8F">
        <w:t xml:space="preserve"> tužilašt</w:t>
      </w:r>
      <w:r w:rsidR="000D76E0">
        <w:t>vima</w:t>
      </w:r>
      <w:r w:rsidRPr="00FF3C8F">
        <w:t xml:space="preserve"> u Italiji</w:t>
      </w:r>
      <w:r w:rsidR="000D76E0">
        <w:t>. U tom kontekstu</w:t>
      </w:r>
      <w:r w:rsidRPr="00FF3C8F">
        <w:t xml:space="preserve">, čak i fraze poput one koja se odnosi </w:t>
      </w:r>
      <w:proofErr w:type="gramStart"/>
      <w:r w:rsidRPr="00FF3C8F">
        <w:t>na</w:t>
      </w:r>
      <w:proofErr w:type="gramEnd"/>
      <w:r w:rsidRPr="00FF3C8F">
        <w:t xml:space="preserve"> "zakletv</w:t>
      </w:r>
      <w:r w:rsidR="000D76E0">
        <w:t xml:space="preserve">u </w:t>
      </w:r>
      <w:r w:rsidR="000D76E0" w:rsidRPr="007919C4">
        <w:t>poslušnosti</w:t>
      </w:r>
      <w:r w:rsidRPr="007919C4">
        <w:t xml:space="preserve">" </w:t>
      </w:r>
      <w:r w:rsidR="000D76E0" w:rsidRPr="007919C4">
        <w:t>dobile su</w:t>
      </w:r>
      <w:r w:rsidRPr="007919C4">
        <w:t xml:space="preserve"> značenj</w:t>
      </w:r>
      <w:r w:rsidR="000D76E0" w:rsidRPr="007919C4">
        <w:t>e koje</w:t>
      </w:r>
      <w:r w:rsidRPr="007919C4">
        <w:t xml:space="preserve"> je </w:t>
      </w:r>
      <w:r w:rsidR="002F0E57">
        <w:t xml:space="preserve">bilo </w:t>
      </w:r>
      <w:r w:rsidRPr="007919C4">
        <w:t>sve samo ne simboličn</w:t>
      </w:r>
      <w:r w:rsidR="000D76E0" w:rsidRPr="007919C4">
        <w:t>o</w:t>
      </w:r>
      <w:r w:rsidRPr="007919C4">
        <w:t xml:space="preserve">. Osim toga, </w:t>
      </w:r>
      <w:r w:rsidR="000D76E0" w:rsidRPr="007919C4">
        <w:t xml:space="preserve">podnosilac predstavke </w:t>
      </w:r>
      <w:proofErr w:type="gramStart"/>
      <w:r w:rsidRPr="007919C4">
        <w:t>ni</w:t>
      </w:r>
      <w:proofErr w:type="gramEnd"/>
      <w:r w:rsidRPr="007919C4">
        <w:t xml:space="preserve"> u jednom trenutku </w:t>
      </w:r>
      <w:r w:rsidR="000D76E0" w:rsidRPr="007919C4">
        <w:t>ni</w:t>
      </w:r>
      <w:r w:rsidRPr="007919C4">
        <w:t xml:space="preserve">je </w:t>
      </w:r>
      <w:r w:rsidR="002F0E57">
        <w:t xml:space="preserve">ni </w:t>
      </w:r>
      <w:r w:rsidRPr="007919C4">
        <w:t>pokušao da dokaže istinitost svojih tvrdnji</w:t>
      </w:r>
      <w:r w:rsidR="000D76E0" w:rsidRPr="007919C4">
        <w:t>,</w:t>
      </w:r>
      <w:r w:rsidRPr="007919C4">
        <w:t xml:space="preserve"> naprotiv, on je tvrdio da je samo izrazio vr</w:t>
      </w:r>
      <w:r w:rsidR="000D76E0" w:rsidRPr="007919C4">
        <w:t>ij</w:t>
      </w:r>
      <w:r w:rsidRPr="007919C4">
        <w:t>ednosne sudove koj</w:t>
      </w:r>
      <w:r w:rsidR="000D76E0" w:rsidRPr="007919C4">
        <w:t>e</w:t>
      </w:r>
      <w:r w:rsidRPr="007919C4">
        <w:t xml:space="preserve"> nije </w:t>
      </w:r>
      <w:r w:rsidR="002F0E57">
        <w:t>trebalo da</w:t>
      </w:r>
      <w:r w:rsidRPr="007919C4">
        <w:t xml:space="preserve"> doka</w:t>
      </w:r>
      <w:r w:rsidR="002F0E57">
        <w:t>zuje</w:t>
      </w:r>
      <w:r w:rsidRPr="007919C4">
        <w:t>. Iz tih razloga</w:t>
      </w:r>
      <w:r w:rsidR="007919C4" w:rsidRPr="007919C4">
        <w:t>,</w:t>
      </w:r>
      <w:r w:rsidRPr="007919C4">
        <w:t xml:space="preserve"> Sud je </w:t>
      </w:r>
      <w:r w:rsidR="007919C4" w:rsidRPr="007919C4">
        <w:t xml:space="preserve">zaključio </w:t>
      </w:r>
      <w:r w:rsidRPr="007919C4">
        <w:t xml:space="preserve">da presuda protiv </w:t>
      </w:r>
      <w:r w:rsidR="007919C4" w:rsidRPr="007919C4">
        <w:t>novinara</w:t>
      </w:r>
      <w:r w:rsidRPr="007919C4">
        <w:t xml:space="preserve"> </w:t>
      </w:r>
      <w:r w:rsidR="007919C4" w:rsidRPr="007919C4">
        <w:t xml:space="preserve">za klevetu </w:t>
      </w:r>
      <w:r w:rsidRPr="007919C4">
        <w:t>nije prekrši</w:t>
      </w:r>
      <w:r w:rsidR="000D76E0" w:rsidRPr="007919C4">
        <w:t>la</w:t>
      </w:r>
      <w:r w:rsidR="007919C4" w:rsidRPr="007919C4">
        <w:t xml:space="preserve"> njegovo</w:t>
      </w:r>
      <w:r w:rsidR="000D76E0" w:rsidRPr="007919C4">
        <w:t xml:space="preserve"> pravo </w:t>
      </w:r>
      <w:proofErr w:type="gramStart"/>
      <w:r w:rsidR="000D76E0" w:rsidRPr="007919C4">
        <w:t>na</w:t>
      </w:r>
      <w:proofErr w:type="gramEnd"/>
      <w:r w:rsidR="000D76E0" w:rsidRPr="007919C4">
        <w:t xml:space="preserve"> slobodu izražavanja</w:t>
      </w:r>
      <w:r w:rsidRPr="007919C4">
        <w:t>.</w:t>
      </w:r>
      <w:r w:rsidR="007A5875" w:rsidRPr="007919C4">
        <w:t xml:space="preserve"> </w:t>
      </w:r>
    </w:p>
    <w:p w14:paraId="16153DF6" w14:textId="77777777" w:rsidR="00417466" w:rsidRPr="007919C4" w:rsidRDefault="00417466" w:rsidP="007919C4">
      <w:pPr>
        <w:pStyle w:val="ListParagraph"/>
        <w:numPr>
          <w:ilvl w:val="0"/>
          <w:numId w:val="2"/>
        </w:numPr>
        <w:jc w:val="both"/>
        <w:rPr>
          <w:i/>
        </w:rPr>
      </w:pPr>
      <w:r w:rsidRPr="002F0E57">
        <w:rPr>
          <w:b/>
          <w:i/>
        </w:rPr>
        <w:t xml:space="preserve">The Sunday Times </w:t>
      </w:r>
      <w:r w:rsidR="007919C4" w:rsidRPr="002F0E57">
        <w:rPr>
          <w:b/>
          <w:i/>
        </w:rPr>
        <w:t>protiv</w:t>
      </w:r>
      <w:r w:rsidRPr="002F0E57">
        <w:rPr>
          <w:b/>
          <w:i/>
        </w:rPr>
        <w:t xml:space="preserve"> </w:t>
      </w:r>
      <w:r w:rsidR="007919C4" w:rsidRPr="002F0E57">
        <w:rPr>
          <w:b/>
          <w:i/>
        </w:rPr>
        <w:t>Ujedinjenog Kraljevstva (br</w:t>
      </w:r>
      <w:r w:rsidR="00807F7F" w:rsidRPr="002F0E57">
        <w:rPr>
          <w:b/>
          <w:i/>
        </w:rPr>
        <w:t>. 1)</w:t>
      </w:r>
      <w:r w:rsidR="00807F7F" w:rsidRPr="007919C4">
        <w:t xml:space="preserve">, </w:t>
      </w:r>
      <w:r w:rsidR="007919C4" w:rsidRPr="007919C4">
        <w:t>predstavka broj</w:t>
      </w:r>
      <w:r w:rsidR="00807F7F" w:rsidRPr="007919C4">
        <w:t xml:space="preserve"> 6538/74, 26</w:t>
      </w:r>
      <w:r w:rsidR="007919C4" w:rsidRPr="007919C4">
        <w:t xml:space="preserve">. </w:t>
      </w:r>
      <w:proofErr w:type="gramStart"/>
      <w:r w:rsidR="007919C4" w:rsidRPr="007919C4">
        <w:t>a</w:t>
      </w:r>
      <w:r w:rsidR="00807F7F" w:rsidRPr="007919C4">
        <w:t>pril</w:t>
      </w:r>
      <w:proofErr w:type="gramEnd"/>
      <w:r w:rsidR="00807F7F" w:rsidRPr="007919C4">
        <w:t xml:space="preserve"> 1979</w:t>
      </w:r>
      <w:r w:rsidR="00636CEF">
        <w:t>.</w:t>
      </w:r>
      <w:r w:rsidR="00FF3C8F" w:rsidRPr="007919C4">
        <w:t xml:space="preserve"> </w:t>
      </w:r>
      <w:r w:rsidR="00FF3C8F" w:rsidRPr="001D360D">
        <w:rPr>
          <w:highlight w:val="yellow"/>
        </w:rPr>
        <w:t>(zabran</w:t>
      </w:r>
      <w:r w:rsidR="007919C4" w:rsidRPr="001D360D">
        <w:rPr>
          <w:highlight w:val="yellow"/>
        </w:rPr>
        <w:t>om</w:t>
      </w:r>
      <w:r w:rsidR="00FF3C8F" w:rsidRPr="001D360D">
        <w:rPr>
          <w:highlight w:val="yellow"/>
        </w:rPr>
        <w:t xml:space="preserve"> </w:t>
      </w:r>
      <w:r w:rsidR="007919C4" w:rsidRPr="001D360D">
        <w:rPr>
          <w:highlight w:val="yellow"/>
        </w:rPr>
        <w:t>objavljivanja</w:t>
      </w:r>
      <w:r w:rsidR="00FF3C8F" w:rsidRPr="001D360D">
        <w:rPr>
          <w:highlight w:val="yellow"/>
        </w:rPr>
        <w:t xml:space="preserve"> novin</w:t>
      </w:r>
      <w:r w:rsidR="007919C4" w:rsidRPr="001D360D">
        <w:rPr>
          <w:highlight w:val="yellow"/>
        </w:rPr>
        <w:t>skog</w:t>
      </w:r>
      <w:r w:rsidR="00FF3C8F" w:rsidRPr="001D360D">
        <w:rPr>
          <w:highlight w:val="yellow"/>
        </w:rPr>
        <w:t xml:space="preserve"> člank</w:t>
      </w:r>
      <w:r w:rsidR="007919C4" w:rsidRPr="001D360D">
        <w:rPr>
          <w:highlight w:val="yellow"/>
        </w:rPr>
        <w:t>a u kojem se</w:t>
      </w:r>
      <w:r w:rsidR="00FF3C8F" w:rsidRPr="001D360D">
        <w:rPr>
          <w:highlight w:val="yellow"/>
        </w:rPr>
        <w:t xml:space="preserve"> kritik</w:t>
      </w:r>
      <w:r w:rsidR="007919C4" w:rsidRPr="001D360D">
        <w:rPr>
          <w:highlight w:val="yellow"/>
        </w:rPr>
        <w:t>uje</w:t>
      </w:r>
      <w:r w:rsidR="00FF3C8F" w:rsidRPr="001D360D">
        <w:rPr>
          <w:highlight w:val="yellow"/>
        </w:rPr>
        <w:t xml:space="preserve"> poravnanje prekršeno </w:t>
      </w:r>
      <w:r w:rsidR="007919C4" w:rsidRPr="001D360D">
        <w:rPr>
          <w:highlight w:val="yellow"/>
        </w:rPr>
        <w:t xml:space="preserve">je </w:t>
      </w:r>
      <w:r w:rsidR="00086DE2" w:rsidRPr="001D360D">
        <w:rPr>
          <w:highlight w:val="yellow"/>
        </w:rPr>
        <w:t>pravo na slobodu izražavanja</w:t>
      </w:r>
      <w:r w:rsidR="00FF3C8F" w:rsidRPr="001D360D">
        <w:rPr>
          <w:highlight w:val="yellow"/>
        </w:rPr>
        <w:t>)</w:t>
      </w:r>
    </w:p>
    <w:p w14:paraId="47F6B4E6" w14:textId="77777777" w:rsidR="00FF3C8F" w:rsidRDefault="00352BD9" w:rsidP="00247E93">
      <w:pPr>
        <w:jc w:val="both"/>
      </w:pPr>
      <w:r>
        <w:t xml:space="preserve">Ovaj slučaj </w:t>
      </w:r>
      <w:r w:rsidR="002F0E57">
        <w:t>se ticao</w:t>
      </w:r>
      <w:r w:rsidR="00BB6D4A">
        <w:t xml:space="preserve"> </w:t>
      </w:r>
      <w:r w:rsidR="00FF3C8F">
        <w:t>izv</w:t>
      </w:r>
      <w:r w:rsidR="001E330C">
        <w:t>ještavanj</w:t>
      </w:r>
      <w:r>
        <w:t>a</w:t>
      </w:r>
      <w:r w:rsidR="00FF3C8F">
        <w:t xml:space="preserve"> </w:t>
      </w:r>
      <w:proofErr w:type="gramStart"/>
      <w:r w:rsidR="00FF3C8F">
        <w:t>od</w:t>
      </w:r>
      <w:proofErr w:type="gramEnd"/>
      <w:r w:rsidR="00FF3C8F">
        <w:t xml:space="preserve"> strane britanskog lista o sudsk</w:t>
      </w:r>
      <w:r w:rsidR="00086DE2">
        <w:t>i</w:t>
      </w:r>
      <w:r w:rsidR="00FF3C8F">
        <w:t>m postup</w:t>
      </w:r>
      <w:r w:rsidR="00086DE2">
        <w:t>cima</w:t>
      </w:r>
      <w:r w:rsidR="00FF3C8F">
        <w:t xml:space="preserve"> i pregovor</w:t>
      </w:r>
      <w:r w:rsidR="001E330C">
        <w:t>ima</w:t>
      </w:r>
      <w:r w:rsidR="00FF3C8F">
        <w:t xml:space="preserve"> o poravnanju </w:t>
      </w:r>
      <w:r w:rsidR="00BB6D4A">
        <w:t>između kompanije</w:t>
      </w:r>
      <w:r w:rsidR="00FF3C8F">
        <w:t xml:space="preserve"> koja je obezb</w:t>
      </w:r>
      <w:r w:rsidR="009532BB">
        <w:t>ij</w:t>
      </w:r>
      <w:r w:rsidR="00FF3C8F">
        <w:t>edila l</w:t>
      </w:r>
      <w:r w:rsidR="009532BB">
        <w:t>j</w:t>
      </w:r>
      <w:r w:rsidR="00FF3C8F">
        <w:t xml:space="preserve">ekove za trudnice </w:t>
      </w:r>
      <w:r w:rsidR="00086DE2">
        <w:t>koji</w:t>
      </w:r>
      <w:r w:rsidR="00FF3C8F">
        <w:t xml:space="preserve"> su </w:t>
      </w:r>
      <w:r w:rsidR="00086DE2">
        <w:t>izazvali deformitete kod novorođene djece</w:t>
      </w:r>
      <w:r w:rsidR="00FF3C8F">
        <w:t>, i d</w:t>
      </w:r>
      <w:r w:rsidR="00086DE2">
        <w:t>j</w:t>
      </w:r>
      <w:r w:rsidR="00FF3C8F">
        <w:t>ec</w:t>
      </w:r>
      <w:r w:rsidR="00BB6D4A">
        <w:t>e</w:t>
      </w:r>
      <w:r w:rsidR="00FF3C8F">
        <w:t xml:space="preserve"> rođen</w:t>
      </w:r>
      <w:r w:rsidR="00BB6D4A">
        <w:t>e</w:t>
      </w:r>
      <w:r w:rsidR="00FF3C8F">
        <w:t xml:space="preserve"> sa deformitetima. Ovi postupci </w:t>
      </w:r>
      <w:r w:rsidR="00086DE2">
        <w:t>trajali su</w:t>
      </w:r>
      <w:r w:rsidR="00FF3C8F">
        <w:t xml:space="preserve"> godinama i </w:t>
      </w:r>
      <w:proofErr w:type="gramStart"/>
      <w:r w:rsidR="00086DE2">
        <w:t>sa</w:t>
      </w:r>
      <w:proofErr w:type="gramEnd"/>
      <w:r w:rsidR="00086DE2">
        <w:t xml:space="preserve"> nekim porodicama je postignuto poravnanje</w:t>
      </w:r>
      <w:r w:rsidR="00FF3C8F">
        <w:t xml:space="preserve">, ali ne sa svim. </w:t>
      </w:r>
      <w:proofErr w:type="gramStart"/>
      <w:r w:rsidR="00FF3C8F">
        <w:t xml:space="preserve">List je kritikovao </w:t>
      </w:r>
      <w:r w:rsidR="00086DE2">
        <w:t>sudsko poravnanje</w:t>
      </w:r>
      <w:r w:rsidR="00FF3C8F">
        <w:t xml:space="preserve"> i takođe izn</w:t>
      </w:r>
      <w:r w:rsidR="00086DE2">
        <w:t>i</w:t>
      </w:r>
      <w:r w:rsidR="00FF3C8F">
        <w:t xml:space="preserve">o mišljenje da farmaceutska kompanija nije </w:t>
      </w:r>
      <w:r w:rsidR="00086DE2">
        <w:t xml:space="preserve">dovoljno </w:t>
      </w:r>
      <w:r w:rsidR="00FF3C8F">
        <w:t>testira</w:t>
      </w:r>
      <w:r w:rsidR="00086DE2">
        <w:t>la lijek</w:t>
      </w:r>
      <w:r w:rsidR="00FF3C8F">
        <w:t xml:space="preserve"> pr</w:t>
      </w:r>
      <w:r w:rsidR="00086DE2">
        <w:t>ij</w:t>
      </w:r>
      <w:r w:rsidR="00FF3C8F">
        <w:t>e prodaje.</w:t>
      </w:r>
      <w:proofErr w:type="gramEnd"/>
      <w:r w:rsidR="00FF3C8F">
        <w:t xml:space="preserve"> </w:t>
      </w:r>
      <w:proofErr w:type="gramStart"/>
      <w:r w:rsidR="00FF3C8F">
        <w:t xml:space="preserve">Britanski javni </w:t>
      </w:r>
      <w:r w:rsidR="000A2538">
        <w:t>tužilac</w:t>
      </w:r>
      <w:r w:rsidR="00FF3C8F">
        <w:t xml:space="preserve"> dobio</w:t>
      </w:r>
      <w:r w:rsidR="000A2538">
        <w:t xml:space="preserve"> je</w:t>
      </w:r>
      <w:r w:rsidR="00FF3C8F">
        <w:t xml:space="preserve"> sudsk</w:t>
      </w:r>
      <w:r w:rsidR="00BB6D4A">
        <w:t>i</w:t>
      </w:r>
      <w:r w:rsidR="00FF3C8F">
        <w:t xml:space="preserve"> </w:t>
      </w:r>
      <w:r w:rsidR="000A2538">
        <w:t>nalog</w:t>
      </w:r>
      <w:r w:rsidR="00FF3C8F">
        <w:t xml:space="preserve"> koj</w:t>
      </w:r>
      <w:r w:rsidR="000A2538">
        <w:t>i</w:t>
      </w:r>
      <w:r w:rsidR="002F0E57">
        <w:t>m je zabranj</w:t>
      </w:r>
      <w:r w:rsidR="00FF3C8F">
        <w:t>e</w:t>
      </w:r>
      <w:r w:rsidR="002F0E57">
        <w:t>no</w:t>
      </w:r>
      <w:r w:rsidR="00FF3C8F">
        <w:t xml:space="preserve"> </w:t>
      </w:r>
      <w:r w:rsidR="000A2538">
        <w:t>listu da</w:t>
      </w:r>
      <w:r w:rsidR="00FF3C8F">
        <w:t xml:space="preserve"> </w:t>
      </w:r>
      <w:r w:rsidR="000A2538">
        <w:t>elaborira</w:t>
      </w:r>
      <w:r w:rsidR="00FF3C8F">
        <w:t xml:space="preserve"> ov</w:t>
      </w:r>
      <w:r w:rsidR="000A2538">
        <w:t>e</w:t>
      </w:r>
      <w:r w:rsidR="00FF3C8F">
        <w:t xml:space="preserve"> posl</w:t>
      </w:r>
      <w:r w:rsidR="000A2538">
        <w:t>j</w:t>
      </w:r>
      <w:r w:rsidR="00FF3C8F">
        <w:t>ednj</w:t>
      </w:r>
      <w:r w:rsidR="000A2538">
        <w:t>e</w:t>
      </w:r>
      <w:r w:rsidR="00FF3C8F">
        <w:t xml:space="preserve"> navod</w:t>
      </w:r>
      <w:r w:rsidR="000A2538">
        <w:t>e</w:t>
      </w:r>
      <w:r w:rsidR="00FF3C8F">
        <w:t>.</w:t>
      </w:r>
      <w:proofErr w:type="gramEnd"/>
      <w:r w:rsidR="00BB6D4A">
        <w:t xml:space="preserve"> </w:t>
      </w:r>
    </w:p>
    <w:p w14:paraId="5E86ADAD" w14:textId="77777777" w:rsidR="00F6399B" w:rsidRDefault="00FF3C8F" w:rsidP="00247E93">
      <w:pPr>
        <w:jc w:val="both"/>
      </w:pPr>
      <w:r>
        <w:t>Evropski sud</w:t>
      </w:r>
      <w:r w:rsidR="002F0E57">
        <w:t xml:space="preserve"> za ljudska prava</w:t>
      </w:r>
      <w:r>
        <w:t xml:space="preserve"> je </w:t>
      </w:r>
      <w:r w:rsidR="000A2538">
        <w:t>zaključio</w:t>
      </w:r>
      <w:r>
        <w:t xml:space="preserve"> da je zabrana </w:t>
      </w:r>
      <w:r w:rsidR="000A2538">
        <w:t>pre</w:t>
      </w:r>
      <w:r>
        <w:t>krši</w:t>
      </w:r>
      <w:r w:rsidR="000A2538">
        <w:t>la</w:t>
      </w:r>
      <w:r>
        <w:t xml:space="preserve"> pravo </w:t>
      </w:r>
      <w:proofErr w:type="gramStart"/>
      <w:r>
        <w:t>na</w:t>
      </w:r>
      <w:proofErr w:type="gramEnd"/>
      <w:r>
        <w:t xml:space="preserve"> slobodu izražavanja. Dok je sudstvo</w:t>
      </w:r>
      <w:r w:rsidR="00BB6D4A">
        <w:t xml:space="preserve"> -</w:t>
      </w:r>
      <w:r>
        <w:t xml:space="preserve"> </w:t>
      </w:r>
      <w:r w:rsidR="00634D88">
        <w:t>imajući u vidu</w:t>
      </w:r>
      <w:r>
        <w:t xml:space="preserve"> c</w:t>
      </w:r>
      <w:r w:rsidR="00634D88">
        <w:t>jelokupnu mašineriju</w:t>
      </w:r>
      <w:r>
        <w:t xml:space="preserve"> </w:t>
      </w:r>
      <w:r w:rsidR="00634D88">
        <w:t>pravosuđa</w:t>
      </w:r>
      <w:r w:rsidR="00BB6D4A">
        <w:t xml:space="preserve"> -</w:t>
      </w:r>
      <w:r w:rsidR="00634D88">
        <w:t xml:space="preserve"> trebalo da bude zaštićeno</w:t>
      </w:r>
      <w:r>
        <w:t xml:space="preserve"> </w:t>
      </w:r>
      <w:proofErr w:type="gramStart"/>
      <w:r>
        <w:t>od</w:t>
      </w:r>
      <w:proofErr w:type="gramEnd"/>
      <w:r>
        <w:t xml:space="preserve"> lažnih optužbi, </w:t>
      </w:r>
      <w:r w:rsidR="00BB6D4A">
        <w:t xml:space="preserve">ono </w:t>
      </w:r>
      <w:r>
        <w:t xml:space="preserve">nije </w:t>
      </w:r>
      <w:r w:rsidR="001C701E">
        <w:t>funkcionisalo</w:t>
      </w:r>
      <w:r>
        <w:t xml:space="preserve"> u vakuumu, a "dužnost</w:t>
      </w:r>
      <w:r w:rsidR="00634D88">
        <w:t xml:space="preserve"> je</w:t>
      </w:r>
      <w:r>
        <w:t xml:space="preserve"> [medija]</w:t>
      </w:r>
      <w:r w:rsidR="00634D88">
        <w:t xml:space="preserve"> da</w:t>
      </w:r>
      <w:r>
        <w:t xml:space="preserve"> </w:t>
      </w:r>
      <w:r w:rsidR="00634D88">
        <w:t>prenose</w:t>
      </w:r>
      <w:r>
        <w:t xml:space="preserve"> informacij</w:t>
      </w:r>
      <w:r w:rsidR="00634D88">
        <w:t>e</w:t>
      </w:r>
      <w:r>
        <w:t xml:space="preserve"> i idej</w:t>
      </w:r>
      <w:r w:rsidR="00634D88">
        <w:t>e</w:t>
      </w:r>
      <w:r>
        <w:t xml:space="preserve"> </w:t>
      </w:r>
      <w:r w:rsidR="00634D88" w:rsidRPr="00634D88">
        <w:t xml:space="preserve">o pitanjima koja sudovi razmatraju, </w:t>
      </w:r>
      <w:r w:rsidR="00634D88">
        <w:t xml:space="preserve">baš </w:t>
      </w:r>
      <w:r w:rsidR="00634D88" w:rsidRPr="00634D88">
        <w:t>kao i u drugim oblastima od javnog interesa</w:t>
      </w:r>
      <w:r>
        <w:t>.</w:t>
      </w:r>
      <w:r w:rsidR="005A50D7">
        <w:t>.. javnost takođ</w:t>
      </w:r>
      <w:r>
        <w:t xml:space="preserve">e ima pravo </w:t>
      </w:r>
      <w:r w:rsidR="00634D88">
        <w:t>da ih prima</w:t>
      </w:r>
      <w:r>
        <w:t>"</w:t>
      </w:r>
      <w:r w:rsidR="00634D88">
        <w:t xml:space="preserve">. </w:t>
      </w:r>
      <w:proofErr w:type="gramStart"/>
      <w:r w:rsidR="00634D88">
        <w:t>Cilj sudske zabrane</w:t>
      </w:r>
      <w:r>
        <w:t xml:space="preserve"> </w:t>
      </w:r>
      <w:r w:rsidR="002F0E57">
        <w:t>je bio</w:t>
      </w:r>
      <w:r>
        <w:t xml:space="preserve"> da spr</w:t>
      </w:r>
      <w:r w:rsidR="00634D88">
        <w:t>ij</w:t>
      </w:r>
      <w:r>
        <w:t>eči</w:t>
      </w:r>
      <w:r w:rsidR="00634D88">
        <w:t xml:space="preserve"> </w:t>
      </w:r>
      <w:r>
        <w:t>"nepoštovanje"</w:t>
      </w:r>
      <w:r w:rsidR="002F0E57">
        <w:t xml:space="preserve"> zakon</w:t>
      </w:r>
      <w:r w:rsidR="00634D88">
        <w:t>i</w:t>
      </w:r>
      <w:r w:rsidR="002F0E57">
        <w:t>ti</w:t>
      </w:r>
      <w:r w:rsidR="00634D88">
        <w:t>h proces</w:t>
      </w:r>
      <w:r>
        <w:t>a</w:t>
      </w:r>
      <w:r w:rsidR="002F0E57">
        <w:t xml:space="preserve">, </w:t>
      </w:r>
      <w:r>
        <w:t>i da spr</w:t>
      </w:r>
      <w:r w:rsidR="007D0416">
        <w:t>ij</w:t>
      </w:r>
      <w:r>
        <w:t>eči</w:t>
      </w:r>
      <w:r w:rsidR="007D0416">
        <w:t xml:space="preserve"> da</w:t>
      </w:r>
      <w:r>
        <w:t xml:space="preserve"> postup</w:t>
      </w:r>
      <w:r w:rsidR="007D0416">
        <w:t>ci</w:t>
      </w:r>
      <w:r>
        <w:t xml:space="preserve"> postan</w:t>
      </w:r>
      <w:r w:rsidR="007D0416">
        <w:t xml:space="preserve">u </w:t>
      </w:r>
      <w:r>
        <w:t xml:space="preserve">"suđenje </w:t>
      </w:r>
      <w:r w:rsidR="007D0416">
        <w:t>od strane</w:t>
      </w:r>
      <w:r>
        <w:t xml:space="preserve"> medija</w:t>
      </w:r>
      <w:r w:rsidR="007D0416">
        <w:t>"</w:t>
      </w:r>
      <w:r>
        <w:t>.</w:t>
      </w:r>
      <w:proofErr w:type="gramEnd"/>
      <w:r>
        <w:t xml:space="preserve"> </w:t>
      </w:r>
      <w:proofErr w:type="gramStart"/>
      <w:r>
        <w:t>Iako su to bili legitimni ciljevi, nije</w:t>
      </w:r>
      <w:r w:rsidR="00475195">
        <w:t xml:space="preserve"> se</w:t>
      </w:r>
      <w:r>
        <w:t xml:space="preserve"> pokaza</w:t>
      </w:r>
      <w:r w:rsidR="00475195">
        <w:t>lo</w:t>
      </w:r>
      <w:r>
        <w:t xml:space="preserve"> da je zabrana bila srazm</w:t>
      </w:r>
      <w:r w:rsidR="00475195">
        <w:t>j</w:t>
      </w:r>
      <w:r>
        <w:t>erna ovi</w:t>
      </w:r>
      <w:r w:rsidR="00475195">
        <w:t>m</w:t>
      </w:r>
      <w:r>
        <w:t xml:space="preserve"> ciljev</w:t>
      </w:r>
      <w:r w:rsidR="00475195">
        <w:t>im</w:t>
      </w:r>
      <w:r>
        <w:t>a.</w:t>
      </w:r>
      <w:proofErr w:type="gramEnd"/>
      <w:r>
        <w:t xml:space="preserve"> </w:t>
      </w:r>
      <w:r w:rsidR="00BB1664">
        <w:t xml:space="preserve">Navedeni </w:t>
      </w:r>
      <w:r>
        <w:t>član</w:t>
      </w:r>
      <w:r w:rsidR="002F0E57">
        <w:t>ak</w:t>
      </w:r>
      <w:r>
        <w:t xml:space="preserve"> je</w:t>
      </w:r>
      <w:r w:rsidR="002F0E57">
        <w:t xml:space="preserve"> bio uravnotežen, predstavljena je argumentacija</w:t>
      </w:r>
      <w:r>
        <w:t xml:space="preserve"> ob</w:t>
      </w:r>
      <w:r w:rsidR="00BB1664">
        <w:t>j</w:t>
      </w:r>
      <w:r w:rsidR="002F0E57">
        <w:t>e strane</w:t>
      </w:r>
      <w:r>
        <w:t xml:space="preserve">, i </w:t>
      </w:r>
      <w:r w:rsidR="00BB1664">
        <w:t xml:space="preserve">bilo </w:t>
      </w:r>
      <w:r>
        <w:t>je malo v</w:t>
      </w:r>
      <w:r w:rsidR="00BB1664">
        <w:t>j</w:t>
      </w:r>
      <w:r>
        <w:t xml:space="preserve">erovatno da bi </w:t>
      </w:r>
      <w:r w:rsidR="00BB1664">
        <w:t>negativno uticao n</w:t>
      </w:r>
      <w:r>
        <w:t xml:space="preserve">a "autoritet sudstva", posebno jer </w:t>
      </w:r>
      <w:r w:rsidR="00BB1664">
        <w:t xml:space="preserve">se </w:t>
      </w:r>
      <w:r w:rsidR="005A50D7">
        <w:t xml:space="preserve">u međuvremenu </w:t>
      </w:r>
      <w:r w:rsidR="00BB1664">
        <w:t>vodi</w:t>
      </w:r>
      <w:r>
        <w:t xml:space="preserve">la rasprava širom zemlje. </w:t>
      </w:r>
      <w:proofErr w:type="gramStart"/>
      <w:r>
        <w:t>Konačno,</w:t>
      </w:r>
      <w:r w:rsidR="00BB1664">
        <w:t xml:space="preserve"> iznešen</w:t>
      </w:r>
      <w:r w:rsidR="005A50D7">
        <w:t>i navodi</w:t>
      </w:r>
      <w:r>
        <w:t xml:space="preserve"> </w:t>
      </w:r>
      <w:r w:rsidR="002F0E57">
        <w:t xml:space="preserve">su se </w:t>
      </w:r>
      <w:r w:rsidR="00BB1664">
        <w:t>tical</w:t>
      </w:r>
      <w:r w:rsidR="005A50D7">
        <w:t>i</w:t>
      </w:r>
      <w:r w:rsidR="00BB1664">
        <w:t xml:space="preserve"> važnih</w:t>
      </w:r>
      <w:r>
        <w:t xml:space="preserve"> pitanja o pravima žrtava, a postup</w:t>
      </w:r>
      <w:r w:rsidR="00BB1664">
        <w:t>ci su se</w:t>
      </w:r>
      <w:r>
        <w:t xml:space="preserve"> </w:t>
      </w:r>
      <w:r w:rsidR="002F0E57">
        <w:t>godinama odugovlačili</w:t>
      </w:r>
      <w:r>
        <w:t>.</w:t>
      </w:r>
      <w:proofErr w:type="gramEnd"/>
      <w:r w:rsidR="00F6399B">
        <w:t xml:space="preserve"> </w:t>
      </w:r>
      <w:r w:rsidR="005A50D7">
        <w:t xml:space="preserve"> </w:t>
      </w:r>
    </w:p>
    <w:p w14:paraId="6FC1A2AE" w14:textId="77777777" w:rsidR="0033366E" w:rsidRDefault="0033366E" w:rsidP="00034BA5">
      <w:pPr>
        <w:pStyle w:val="ListParagraph"/>
        <w:numPr>
          <w:ilvl w:val="0"/>
          <w:numId w:val="7"/>
        </w:numPr>
        <w:jc w:val="both"/>
      </w:pPr>
      <w:r w:rsidRPr="002F0E57">
        <w:rPr>
          <w:b/>
          <w:i/>
        </w:rPr>
        <w:lastRenderedPageBreak/>
        <w:t>Ümit Bilgiç protiv Turske</w:t>
      </w:r>
      <w:r w:rsidR="005A50D7">
        <w:t>, predstavka br. 22398/05</w:t>
      </w:r>
      <w:r>
        <w:t xml:space="preserve">, 3. </w:t>
      </w:r>
      <w:proofErr w:type="gramStart"/>
      <w:r>
        <w:t>septembar</w:t>
      </w:r>
      <w:proofErr w:type="gramEnd"/>
      <w:r>
        <w:t xml:space="preserve"> 2013</w:t>
      </w:r>
      <w:r w:rsidR="00636CEF">
        <w:t>.</w:t>
      </w:r>
      <w:r w:rsidR="005A50D7">
        <w:t xml:space="preserve"> </w:t>
      </w:r>
      <w:r w:rsidR="005A50D7" w:rsidRPr="001D360D">
        <w:rPr>
          <w:highlight w:val="yellow"/>
        </w:rPr>
        <w:t>(</w:t>
      </w:r>
      <w:r w:rsidRPr="001D360D">
        <w:rPr>
          <w:highlight w:val="yellow"/>
        </w:rPr>
        <w:t>zatvaranjem u psihijatrijsku ustanovu zbog vrijeđanja sudija prekršeno pravo na slobodu izražavanja i pravo na slobodu ličnosti</w:t>
      </w:r>
      <w:r w:rsidR="005A50D7" w:rsidRPr="001D360D">
        <w:rPr>
          <w:highlight w:val="yellow"/>
        </w:rPr>
        <w:t>)</w:t>
      </w:r>
    </w:p>
    <w:p w14:paraId="728AEF6F" w14:textId="77777777" w:rsidR="0033366E" w:rsidRDefault="0033366E" w:rsidP="00247E93">
      <w:pPr>
        <w:jc w:val="both"/>
      </w:pPr>
      <w:r>
        <w:t xml:space="preserve">Slučaj se ticao osude zbog nepoštovanja suda </w:t>
      </w:r>
      <w:proofErr w:type="gramStart"/>
      <w:r>
        <w:t>od</w:t>
      </w:r>
      <w:proofErr w:type="gramEnd"/>
      <w:r>
        <w:t xml:space="preserve"> strane </w:t>
      </w:r>
      <w:r w:rsidR="002F0E57">
        <w:t>čovjeka</w:t>
      </w:r>
      <w:r>
        <w:t xml:space="preserve"> koji je u svojim pismima optužio lokalne sudije za pristrasnost u krivičnom postupku koji se vodio protiv njega, tvrdeći da su, zajedno sa tužiocima, kovali zavjeru protiv njega. Proglašen je krivim i osuđen </w:t>
      </w:r>
      <w:proofErr w:type="gramStart"/>
      <w:r>
        <w:t>na</w:t>
      </w:r>
      <w:proofErr w:type="gramEnd"/>
      <w:r>
        <w:t xml:space="preserve"> prinudni boravak u psihijatrijskoj ustanovi.</w:t>
      </w:r>
    </w:p>
    <w:p w14:paraId="571069D6" w14:textId="77777777" w:rsidR="007E0DA4" w:rsidRPr="00115D8E" w:rsidRDefault="0033366E" w:rsidP="00247E93">
      <w:pPr>
        <w:jc w:val="both"/>
        <w:rPr>
          <w:highlight w:val="cyan"/>
        </w:rPr>
      </w:pPr>
      <w:r>
        <w:t xml:space="preserve">Evropski sud za ljudska prava je smatrao da je pritvor podnosioca predstavke prekršio pravo </w:t>
      </w:r>
      <w:proofErr w:type="gramStart"/>
      <w:r>
        <w:t>na</w:t>
      </w:r>
      <w:proofErr w:type="gramEnd"/>
      <w:r>
        <w:t xml:space="preserve"> slobodu ličnosti i slobodu izražavanja. Sud je podsjetio da je sudstvu, kao garantu pravde, potrebno povjerenje javnosti, i da stog</w:t>
      </w:r>
      <w:r w:rsidR="002D4BA3">
        <w:t xml:space="preserve">a može biti zaštićeno </w:t>
      </w:r>
      <w:proofErr w:type="gramStart"/>
      <w:r w:rsidR="002D4BA3">
        <w:t>od</w:t>
      </w:r>
      <w:proofErr w:type="gramEnd"/>
      <w:r w:rsidR="002D4BA3">
        <w:t xml:space="preserve"> vređanja</w:t>
      </w:r>
      <w:r>
        <w:t xml:space="preserve">. Pojedine sudije mogu biti predmet kritike zbog načina </w:t>
      </w:r>
      <w:proofErr w:type="gramStart"/>
      <w:r>
        <w:t>na</w:t>
      </w:r>
      <w:proofErr w:type="gramEnd"/>
      <w:r>
        <w:t xml:space="preserve"> koji obavljaju svoje dužnosti, ali moraju i biti zaštićeni od nepotrebno oštrih verbalnih napada. </w:t>
      </w:r>
      <w:proofErr w:type="gramStart"/>
      <w:r>
        <w:t>Međutim, Sud je takođe podsjetio da u okviru krivičnog postupka strankama mora biti omogućeno da se izjasne o svom slučaju, kao i da</w:t>
      </w:r>
      <w:r w:rsidR="00034BA5">
        <w:t xml:space="preserve"> se</w:t>
      </w:r>
      <w:r>
        <w:t xml:space="preserve"> mora</w:t>
      </w:r>
      <w:r w:rsidR="00034BA5">
        <w:t xml:space="preserve"> omogućiti</w:t>
      </w:r>
      <w:r>
        <w:t xml:space="preserve"> slobodna i energična razmjena mišljenja.</w:t>
      </w:r>
      <w:proofErr w:type="gramEnd"/>
      <w:r>
        <w:t xml:space="preserve"> </w:t>
      </w:r>
      <w:proofErr w:type="gramStart"/>
      <w:r>
        <w:t>Sud je konstatovao da su u ovom slučaju pisma podnosioca predstavke bila veoma oštra i uvrjedljiva, i da su u njima iznijete direktne optužbe protiv sudija za pristrasnost i korupciju.</w:t>
      </w:r>
      <w:proofErr w:type="gramEnd"/>
      <w:r>
        <w:t xml:space="preserve"> </w:t>
      </w:r>
      <w:proofErr w:type="gramStart"/>
      <w:r>
        <w:t>Ovim je podnosilac predstavke prešao dozvoljenu granicu kritike sprovođenja pravde.</w:t>
      </w:r>
      <w:proofErr w:type="gramEnd"/>
      <w:r>
        <w:t xml:space="preserve"> Pošto pisma nijesu objavljena, i Sud konstatovao da je podnosilac predstavke zaista patio </w:t>
      </w:r>
      <w:proofErr w:type="gramStart"/>
      <w:r>
        <w:t>od</w:t>
      </w:r>
      <w:proofErr w:type="gramEnd"/>
      <w:r>
        <w:t xml:space="preserve"> psihijatrijskog poremećaja, Sud je smatrao da u je principu neki oblik sankcionisanja podnosioca predstavke mogao biti opravdan. </w:t>
      </w:r>
      <w:proofErr w:type="gramStart"/>
      <w:r>
        <w:t xml:space="preserve">Međutim, težina izrečene sankcije – pritvor u psihijatrijskoj ustanovi – </w:t>
      </w:r>
      <w:r w:rsidR="00034BA5">
        <w:t>ocijenjena je nesrazmjernom</w:t>
      </w:r>
      <w:r>
        <w:t xml:space="preserve"> i predstavljala je kršenje prava podnosioca predstavke.</w:t>
      </w:r>
      <w:proofErr w:type="gramEnd"/>
    </w:p>
    <w:p w14:paraId="2BB921F7" w14:textId="77777777" w:rsidR="0033366E" w:rsidRDefault="0033366E" w:rsidP="005A50D7">
      <w:pPr>
        <w:pStyle w:val="ListParagraph"/>
        <w:numPr>
          <w:ilvl w:val="0"/>
          <w:numId w:val="7"/>
        </w:numPr>
        <w:jc w:val="both"/>
      </w:pPr>
      <w:r w:rsidRPr="00034BA5">
        <w:rPr>
          <w:b/>
          <w:i/>
        </w:rPr>
        <w:t>Belpietro protiv Italije</w:t>
      </w:r>
      <w:r w:rsidR="005A50D7">
        <w:t xml:space="preserve">, </w:t>
      </w:r>
      <w:r>
        <w:t>predstavka br. 43612/10</w:t>
      </w:r>
      <w:r w:rsidR="005A50D7">
        <w:t xml:space="preserve">, 24. </w:t>
      </w:r>
      <w:proofErr w:type="gramStart"/>
      <w:r w:rsidR="005A50D7">
        <w:t>septembar</w:t>
      </w:r>
      <w:proofErr w:type="gramEnd"/>
      <w:r w:rsidR="005A50D7">
        <w:t xml:space="preserve"> 2013</w:t>
      </w:r>
      <w:r w:rsidR="00636CEF">
        <w:t>.</w:t>
      </w:r>
      <w:r w:rsidR="005A50D7">
        <w:t xml:space="preserve"> </w:t>
      </w:r>
      <w:r w:rsidR="005A50D7" w:rsidRPr="001D360D">
        <w:rPr>
          <w:highlight w:val="yellow"/>
        </w:rPr>
        <w:t>(</w:t>
      </w:r>
      <w:r w:rsidRPr="001D360D">
        <w:rPr>
          <w:highlight w:val="yellow"/>
        </w:rPr>
        <w:t xml:space="preserve">osuda na uslovnu zatvorsku kaznu i naloženo plaćanje naknade štete zbog klevete prekršili </w:t>
      </w:r>
      <w:r w:rsidR="002D4BA3" w:rsidRPr="001D360D">
        <w:rPr>
          <w:highlight w:val="yellow"/>
        </w:rPr>
        <w:t>su pravo na slobodu izražavanja</w:t>
      </w:r>
      <w:r w:rsidR="005A50D7" w:rsidRPr="001D360D">
        <w:rPr>
          <w:highlight w:val="yellow"/>
        </w:rPr>
        <w:t>)</w:t>
      </w:r>
    </w:p>
    <w:p w14:paraId="7858D7CB" w14:textId="77777777" w:rsidR="0033366E" w:rsidRDefault="0033366E" w:rsidP="00247E93">
      <w:pPr>
        <w:jc w:val="both"/>
      </w:pPr>
      <w:r>
        <w:t>Podnosilac predstav</w:t>
      </w:r>
      <w:r w:rsidR="002D4BA3">
        <w:t xml:space="preserve">ke, izdavač novinskog lista, </w:t>
      </w:r>
      <w:r>
        <w:t>osuđen</w:t>
      </w:r>
      <w:r w:rsidR="002D4BA3">
        <w:t xml:space="preserve"> je</w:t>
      </w:r>
      <w:r>
        <w:t xml:space="preserve"> zbog klevete jer je u članku, koji je objavio italijanski senator, ukazao na „r</w:t>
      </w:r>
      <w:r w:rsidR="002D4BA3">
        <w:t>at“ između sudija i tužilaca, s</w:t>
      </w:r>
      <w:r>
        <w:t xml:space="preserve"> jedne strane, i p</w:t>
      </w:r>
      <w:r w:rsidR="002D4BA3">
        <w:t>olicije sa druge</w:t>
      </w:r>
      <w:r>
        <w:t xml:space="preserve">, u odnosu na borbu protiv mafije. </w:t>
      </w:r>
      <w:proofErr w:type="gramStart"/>
      <w:r>
        <w:t>U članku su sudije i tužioci optuženi da koriste političke strategije.</w:t>
      </w:r>
      <w:proofErr w:type="gramEnd"/>
      <w:r>
        <w:t xml:space="preserve"> </w:t>
      </w:r>
      <w:proofErr w:type="gramStart"/>
      <w:r>
        <w:t>Dva tužioca su tvrdila da je članak narušio njihov ugled i podnijeli su tužbu zbog klevete.</w:t>
      </w:r>
      <w:proofErr w:type="gramEnd"/>
      <w:r>
        <w:t xml:space="preserve"> Pokrenut je krivični postupak, a podnosilac predstavke je </w:t>
      </w:r>
      <w:proofErr w:type="gramStart"/>
      <w:r>
        <w:t>na</w:t>
      </w:r>
      <w:proofErr w:type="gramEnd"/>
      <w:r>
        <w:t xml:space="preserve"> kraju osuđen na uslovnu kaznu zatvora od četiri meseca i naloženo mu je da plati naknadu štete</w:t>
      </w:r>
      <w:r w:rsidR="00352B52">
        <w:t xml:space="preserve"> od čak 110.000 eura</w:t>
      </w:r>
      <w:r>
        <w:t>.</w:t>
      </w:r>
    </w:p>
    <w:p w14:paraId="035B8980" w14:textId="77777777" w:rsidR="0033366E" w:rsidRDefault="0033366E" w:rsidP="00247E93">
      <w:pPr>
        <w:jc w:val="both"/>
      </w:pPr>
      <w:r>
        <w:t xml:space="preserve">Evropski sud za ljudska prava je prvo podsjetio </w:t>
      </w:r>
      <w:proofErr w:type="gramStart"/>
      <w:r>
        <w:t>na</w:t>
      </w:r>
      <w:proofErr w:type="gramEnd"/>
      <w:r>
        <w:t xml:space="preserve"> svoje opšte principe: mediji moraju biti u mogućnosti da pružaju informacije i ideje o svim pitanjima od opšteg interesa, uključujući ona koja se odnose na pravosuđe. </w:t>
      </w:r>
      <w:proofErr w:type="gramStart"/>
      <w:r>
        <w:t>Međutim, iako su granice prihvatljive kritike šire prema javnim službenic</w:t>
      </w:r>
      <w:r w:rsidR="009646AE">
        <w:t>ima nego prema privatnim licima.</w:t>
      </w:r>
      <w:proofErr w:type="gramEnd"/>
      <w:r>
        <w:t xml:space="preserve"> Sud je smatrao da javni službenici moraju da uživaju pov</w:t>
      </w:r>
      <w:r w:rsidR="002D4BA3">
        <w:t>j</w:t>
      </w:r>
      <w:r>
        <w:t xml:space="preserve">erenje javnosti bez nepotrebnog uznemiravanja. Sud je napomenuo da se to posebno odnosi </w:t>
      </w:r>
      <w:proofErr w:type="gramStart"/>
      <w:r>
        <w:t>na</w:t>
      </w:r>
      <w:proofErr w:type="gramEnd"/>
      <w:r>
        <w:t xml:space="preserve"> javne službenike koji rade u pravosuđu.</w:t>
      </w:r>
    </w:p>
    <w:p w14:paraId="69B6A5A0" w14:textId="77777777" w:rsidR="00E05A9A" w:rsidRPr="00636CEF" w:rsidRDefault="0033366E" w:rsidP="00247E93">
      <w:pPr>
        <w:jc w:val="both"/>
        <w:rPr>
          <w:highlight w:val="cyan"/>
        </w:rPr>
      </w:pPr>
      <w:r>
        <w:t xml:space="preserve">Sud je smatrao da se članak ticao pitanja </w:t>
      </w:r>
      <w:proofErr w:type="gramStart"/>
      <w:r>
        <w:t>od</w:t>
      </w:r>
      <w:proofErr w:type="gramEnd"/>
      <w:r>
        <w:t xml:space="preserve"> vrlo visokog javnog interesa, ali je takođe istakao da su </w:t>
      </w:r>
      <w:r w:rsidR="002D4BA3">
        <w:t xml:space="preserve">optužujući </w:t>
      </w:r>
      <w:r>
        <w:t xml:space="preserve">navodi u tekstu bili veoma ozbiljni, a nijesu bili potkrijepljeni objektivnim dokazima. </w:t>
      </w:r>
      <w:proofErr w:type="gramStart"/>
      <w:r>
        <w:t>Iako je članak napisao član italijanskog Senata, to n</w:t>
      </w:r>
      <w:r w:rsidR="002D4BA3">
        <w:t>ije oslobodilo</w:t>
      </w:r>
      <w:r>
        <w:t xml:space="preserve"> podnosioca predstavke </w:t>
      </w:r>
      <w:r w:rsidR="002D4BA3">
        <w:t xml:space="preserve">– izdavača novinskog lista – </w:t>
      </w:r>
      <w:r>
        <w:t>dužnosti da provjeri is</w:t>
      </w:r>
      <w:r w:rsidR="002D4BA3">
        <w:t>tinitost tvrdnji.</w:t>
      </w:r>
      <w:proofErr w:type="gramEnd"/>
      <w:r w:rsidR="002D4BA3">
        <w:t xml:space="preserve"> </w:t>
      </w:r>
      <w:proofErr w:type="gramStart"/>
      <w:r w:rsidR="002D4BA3">
        <w:t xml:space="preserve">Sud je </w:t>
      </w:r>
      <w:r>
        <w:t>razmotrio</w:t>
      </w:r>
      <w:r w:rsidR="002D4BA3">
        <w:t xml:space="preserve"> i</w:t>
      </w:r>
      <w:r w:rsidR="009646AE">
        <w:t xml:space="preserve"> činjenicu da je</w:t>
      </w:r>
      <w:r>
        <w:t xml:space="preserve"> tekst</w:t>
      </w:r>
      <w:r w:rsidR="009646AE">
        <w:t xml:space="preserve"> opremljen tako da dodatno</w:t>
      </w:r>
      <w:r>
        <w:t xml:space="preserve"> </w:t>
      </w:r>
      <w:r w:rsidR="009646AE">
        <w:t>pojača sporne</w:t>
      </w:r>
      <w:r>
        <w:t xml:space="preserve"> navode iz članka.</w:t>
      </w:r>
      <w:proofErr w:type="gramEnd"/>
      <w:r>
        <w:t xml:space="preserve"> Stoga, Sud nije smatrao da je osuda zbog klevete prekršila pravo </w:t>
      </w:r>
      <w:proofErr w:type="gramStart"/>
      <w:r>
        <w:t>na</w:t>
      </w:r>
      <w:proofErr w:type="gramEnd"/>
      <w:r>
        <w:t xml:space="preserve"> slobodu izražavanja. Međutim, Sud je smatrao da je kazna zatvora, iako </w:t>
      </w:r>
      <w:r>
        <w:lastRenderedPageBreak/>
        <w:t xml:space="preserve">uslovna, zajedno sa obavezom da </w:t>
      </w:r>
      <w:r w:rsidR="00352B52">
        <w:t xml:space="preserve">se </w:t>
      </w:r>
      <w:r>
        <w:t xml:space="preserve">plati značajan iznos za naknadu štete, </w:t>
      </w:r>
      <w:r w:rsidR="00352B52">
        <w:t xml:space="preserve">bila </w:t>
      </w:r>
      <w:r>
        <w:t>nesrazmjerna</w:t>
      </w:r>
      <w:r w:rsidR="009646AE">
        <w:t xml:space="preserve"> za izdavača koji je propustio da izvrši dužnost nadzora nad sadržajem čiji je autor bio neko drugi,</w:t>
      </w:r>
      <w:r>
        <w:t xml:space="preserve"> i da </w:t>
      </w:r>
      <w:r w:rsidR="00352B52">
        <w:t>je</w:t>
      </w:r>
      <w:r w:rsidR="009646AE">
        <w:t xml:space="preserve"> prema tomae</w:t>
      </w:r>
      <w:r w:rsidR="00352B52">
        <w:t xml:space="preserve"> </w:t>
      </w:r>
      <w:r>
        <w:t>ima</w:t>
      </w:r>
      <w:r w:rsidR="00352B52">
        <w:t xml:space="preserve">la </w:t>
      </w:r>
      <w:r>
        <w:t xml:space="preserve">obeshrabrujući efekat na slobodu izražavanja. Stoga, Sud je utvrdio da slučaj predstavlja kršenje prava </w:t>
      </w:r>
      <w:proofErr w:type="gramStart"/>
      <w:r>
        <w:t>na</w:t>
      </w:r>
      <w:proofErr w:type="gramEnd"/>
      <w:r>
        <w:t xml:space="preserve"> slobodu izražavanja.</w:t>
      </w:r>
    </w:p>
    <w:p w14:paraId="1EFCD8D3" w14:textId="77777777" w:rsidR="00E05A9A" w:rsidRDefault="00E05A9A" w:rsidP="00034BA5">
      <w:pPr>
        <w:pStyle w:val="ListParagraph"/>
        <w:numPr>
          <w:ilvl w:val="0"/>
          <w:numId w:val="7"/>
        </w:numPr>
        <w:jc w:val="both"/>
      </w:pPr>
      <w:r w:rsidRPr="00352B52">
        <w:rPr>
          <w:b/>
          <w:i/>
        </w:rPr>
        <w:t>Ungváry i Irodalom Kft protiv Mađarske</w:t>
      </w:r>
      <w:r w:rsidR="00636CEF" w:rsidRPr="00636CEF">
        <w:rPr>
          <w:i/>
        </w:rPr>
        <w:t xml:space="preserve">, </w:t>
      </w:r>
      <w:r>
        <w:t xml:space="preserve">predstavka br. 64520/10, 3. </w:t>
      </w:r>
      <w:proofErr w:type="gramStart"/>
      <w:r>
        <w:t>decembar</w:t>
      </w:r>
      <w:proofErr w:type="gramEnd"/>
      <w:r>
        <w:t xml:space="preserve"> 2013</w:t>
      </w:r>
      <w:r w:rsidR="00636CEF">
        <w:t>.</w:t>
      </w:r>
      <w:r>
        <w:t xml:space="preserve"> </w:t>
      </w:r>
      <w:r w:rsidR="00636CEF" w:rsidRPr="001D360D">
        <w:rPr>
          <w:highlight w:val="yellow"/>
        </w:rPr>
        <w:t>(</w:t>
      </w:r>
      <w:r w:rsidRPr="001D360D">
        <w:rPr>
          <w:highlight w:val="yellow"/>
        </w:rPr>
        <w:t>osuda na naknadu štete zbog klevete zbog članka u kojem je navedeno da je sudija Ustavnog suda bio doušnik službe bezbjednosti prekršila je pravo na slobodu izražavanja</w:t>
      </w:r>
      <w:r w:rsidR="00636CEF" w:rsidRPr="001D360D">
        <w:rPr>
          <w:highlight w:val="yellow"/>
        </w:rPr>
        <w:t>)</w:t>
      </w:r>
    </w:p>
    <w:p w14:paraId="6516C721" w14:textId="77777777" w:rsidR="00E05A9A" w:rsidRDefault="00E05A9A" w:rsidP="00247E93">
      <w:pPr>
        <w:jc w:val="both"/>
      </w:pPr>
      <w:proofErr w:type="gramStart"/>
      <w:r>
        <w:t>Slučaj se ticao postupka zbog klevete protiv mađarskog istoričara i izdavača časopisa koji je objavio njegov članak.</w:t>
      </w:r>
      <w:proofErr w:type="gramEnd"/>
      <w:r>
        <w:t xml:space="preserve"> Istoričar je u članku razmatrao odnos civilnog društva i službe bezbjednosti u vrijeme komunizma, i u okviru njega naveo da je sudija Ustavnog suda bio aktivni član partije i „zvanični kontakt</w:t>
      </w:r>
      <w:proofErr w:type="gramStart"/>
      <w:r>
        <w:t>“ državne</w:t>
      </w:r>
      <w:proofErr w:type="gramEnd"/>
      <w:r>
        <w:t xml:space="preserve"> službe bezbjednosti. </w:t>
      </w:r>
      <w:proofErr w:type="gramStart"/>
      <w:r>
        <w:t>Sudija se žalio i, iako je časopis objavio ispravku, istoričar je ponovio svoje navode u intervjuima i u knjizi.</w:t>
      </w:r>
      <w:proofErr w:type="gramEnd"/>
      <w:r>
        <w:t xml:space="preserve"> </w:t>
      </w:r>
      <w:proofErr w:type="gramStart"/>
      <w:r>
        <w:t>Sudija Ustavnog suda ga je zatim tužio zbog klevete i dobio presudu za naknadu štete.</w:t>
      </w:r>
      <w:proofErr w:type="gramEnd"/>
      <w:r>
        <w:t xml:space="preserve"> Istoričar i izdavač časopisa su podnijeli predstavku Evropskom sudu za ljudska prava tvrdeći da je prekršeno njihovo pravo </w:t>
      </w:r>
      <w:proofErr w:type="gramStart"/>
      <w:r>
        <w:t>na</w:t>
      </w:r>
      <w:proofErr w:type="gramEnd"/>
      <w:r>
        <w:t xml:space="preserve"> slobodu izražavanja.</w:t>
      </w:r>
    </w:p>
    <w:p w14:paraId="35E22AD6" w14:textId="011591C2" w:rsidR="00E05A9A" w:rsidRDefault="00E05A9A" w:rsidP="00247E93">
      <w:pPr>
        <w:jc w:val="both"/>
      </w:pPr>
      <w:r>
        <w:t xml:space="preserve">Sud je smatrao da je u ovom slučaju prekršeno pravo </w:t>
      </w:r>
      <w:proofErr w:type="gramStart"/>
      <w:r>
        <w:t>na</w:t>
      </w:r>
      <w:proofErr w:type="gramEnd"/>
      <w:r>
        <w:t xml:space="preserve"> slobodu i</w:t>
      </w:r>
      <w:r w:rsidR="00425586">
        <w:t>zražavanja. Sud je ponovio svoje</w:t>
      </w:r>
      <w:r>
        <w:t xml:space="preserve"> opšte </w:t>
      </w:r>
      <w:proofErr w:type="gramStart"/>
      <w:r>
        <w:t>principe</w:t>
      </w:r>
      <w:proofErr w:type="gramEnd"/>
      <w:r>
        <w:t xml:space="preserve"> uključujući i onaj po kome - iako državni službenici treba da tolerišu kritiku svog rada – može biti neophodno zaštititi sudije od uvrjedljivih i uznemirujućih verbalnih napada, a u cilju očuvanja povjerenja javnosti u rad pravosuđa. Međutim, primjenjujući ove opšte </w:t>
      </w:r>
      <w:proofErr w:type="gramStart"/>
      <w:r>
        <w:t>principe</w:t>
      </w:r>
      <w:proofErr w:type="gramEnd"/>
      <w:r>
        <w:t xml:space="preserve"> na prvog podnosioca predstavke, istoričara, Sud je zaključio da je članak imao jaku osnovu u činjenicama. Sud je smatrao da termin „zvanični kontakt</w:t>
      </w:r>
      <w:proofErr w:type="gramStart"/>
      <w:r>
        <w:t>“ može</w:t>
      </w:r>
      <w:proofErr w:type="gramEnd"/>
      <w:r>
        <w:t xml:space="preserve"> imati više različitih značenja, uključujući i to da je sudija pisao izveštaje i pružao informacije koje su doprinijele radu službe bezbjednosti – iako ona sama to nije zahtijevala od njega. </w:t>
      </w:r>
      <w:proofErr w:type="gramStart"/>
      <w:r>
        <w:t>Sud je posebno uzeo u obzir da domaći sudovi nijesu razmotrili opšti kontekst članka, u kojem su iznesene tvrdnje da je postojao odnos između raznih organizacija civilnog društva i službe državne bezbjednosti.</w:t>
      </w:r>
      <w:proofErr w:type="gramEnd"/>
      <w:r>
        <w:t xml:space="preserve"> Sud je stoga zaključio da su domaći sudovi tumačili značenje termina „zvanični</w:t>
      </w:r>
      <w:r w:rsidR="00425586">
        <w:t xml:space="preserve"> kontakt</w:t>
      </w:r>
      <w:proofErr w:type="gramStart"/>
      <w:r w:rsidR="00425586">
        <w:t>“ suviše</w:t>
      </w:r>
      <w:proofErr w:type="gramEnd"/>
      <w:r w:rsidR="00425586">
        <w:t xml:space="preserve"> restriktivno; </w:t>
      </w:r>
      <w:r>
        <w:t xml:space="preserve">trebalo ga je tumačiti u širem kontekstu članka. Sud je takođe naglasio da je tema članka - uloga službe bezbjednosti u vrijeme komunizma - predstavljala pitanje </w:t>
      </w:r>
      <w:proofErr w:type="gramStart"/>
      <w:r>
        <w:t>od</w:t>
      </w:r>
      <w:proofErr w:type="gramEnd"/>
      <w:r>
        <w:t xml:space="preserve"> velikog javnog interesa, a da je sudija, kao viši državni službenik kojeg je parlament izabrao za najvišu sudijsku funkciju u zemlji, dužan da toleriše kritiku. </w:t>
      </w:r>
      <w:proofErr w:type="gramStart"/>
      <w:r>
        <w:t>Sud je takođe konstatovao da je nesporno da je sudija bio aktivni član partije u vrijeme komunizma.</w:t>
      </w:r>
      <w:proofErr w:type="gramEnd"/>
    </w:p>
    <w:p w14:paraId="40921228" w14:textId="77777777" w:rsidR="00E05A9A" w:rsidRDefault="00E05A9A" w:rsidP="00247E93">
      <w:pPr>
        <w:jc w:val="both"/>
      </w:pPr>
      <w:proofErr w:type="gramStart"/>
      <w:r>
        <w:t>Što se tiče izdavača časopisa, Sud je smatrao da je on pokazao dovoljan stepen odgovornosti.</w:t>
      </w:r>
      <w:proofErr w:type="gramEnd"/>
      <w:r>
        <w:t xml:space="preserve"> Sud je naročito smatrao da:</w:t>
      </w:r>
    </w:p>
    <w:p w14:paraId="3ECF6E22" w14:textId="77777777" w:rsidR="00E05A9A" w:rsidRDefault="00E05A9A" w:rsidP="00636CEF">
      <w:pPr>
        <w:ind w:left="720"/>
        <w:jc w:val="both"/>
      </w:pPr>
      <w:proofErr w:type="gramStart"/>
      <w:r>
        <w:t>„(</w:t>
      </w:r>
      <w:proofErr w:type="gramEnd"/>
      <w:r>
        <w:t xml:space="preserve">su) izdavači logično motivisani profitom (...) i da, kada se oni proglase odgovornim za objavljivanje članka, to često rezultira miješanjem vlasnika časopisa u uređivački proces. Da bi se omogućilo štampanim medijima da vrše svoju „watchdog“ funkciju (čuvara demokratije), važno je da standardi odgovornosti izdavača za objavljivanje članka budu takvi da ne podstiču cenzuru od strane izdavača...“ </w:t>
      </w:r>
    </w:p>
    <w:p w14:paraId="36C0F3E1" w14:textId="77777777" w:rsidR="00636CEF" w:rsidRDefault="00E05A9A" w:rsidP="00636CEF">
      <w:pPr>
        <w:jc w:val="both"/>
      </w:pPr>
      <w:r>
        <w:t xml:space="preserve">Sud je zaključio da, s obzirom </w:t>
      </w:r>
      <w:proofErr w:type="gramStart"/>
      <w:r>
        <w:t>na</w:t>
      </w:r>
      <w:proofErr w:type="gramEnd"/>
      <w:r>
        <w:t xml:space="preserve"> ugled prvog podnosioca predstavke kao istaknutog istoričara, izdavač časopisa nije imao razloga da dovodi u pitanje tačnost članka. Nije bilo dokaza da je članak objavljen </w:t>
      </w:r>
      <w:proofErr w:type="gramStart"/>
      <w:r>
        <w:t>sa</w:t>
      </w:r>
      <w:proofErr w:type="gramEnd"/>
      <w:r>
        <w:t xml:space="preserve"> namjerom da omalovažava sudiju. Sud je stoga zaključio da je izdavač postupio u skladu </w:t>
      </w:r>
      <w:proofErr w:type="gramStart"/>
      <w:r>
        <w:t>sa</w:t>
      </w:r>
      <w:proofErr w:type="gramEnd"/>
      <w:r>
        <w:t xml:space="preserve"> novinarskom etikom.</w:t>
      </w:r>
    </w:p>
    <w:p w14:paraId="2358DD4D" w14:textId="77777777" w:rsidR="00E05A9A" w:rsidRDefault="00E05A9A" w:rsidP="00636CEF">
      <w:pPr>
        <w:pStyle w:val="ListParagraph"/>
        <w:numPr>
          <w:ilvl w:val="0"/>
          <w:numId w:val="7"/>
        </w:numPr>
        <w:jc w:val="both"/>
      </w:pPr>
      <w:r w:rsidRPr="00425586">
        <w:rPr>
          <w:b/>
          <w:i/>
        </w:rPr>
        <w:lastRenderedPageBreak/>
        <w:t>Mustafa Erdoğan i drugi protiv Turske</w:t>
      </w:r>
      <w:r w:rsidR="00636CEF" w:rsidRPr="00636CEF">
        <w:rPr>
          <w:i/>
        </w:rPr>
        <w:t xml:space="preserve">, </w:t>
      </w:r>
      <w:r>
        <w:t>p</w:t>
      </w:r>
      <w:r w:rsidR="00636CEF">
        <w:t>redstavke br. 346/04 i 39779/04</w:t>
      </w:r>
      <w:r>
        <w:t xml:space="preserve">, 27. </w:t>
      </w:r>
      <w:proofErr w:type="gramStart"/>
      <w:r>
        <w:t>maj</w:t>
      </w:r>
      <w:proofErr w:type="gramEnd"/>
      <w:r>
        <w:t xml:space="preserve"> 2014. </w:t>
      </w:r>
      <w:r w:rsidRPr="001D360D">
        <w:rPr>
          <w:highlight w:val="yellow"/>
        </w:rPr>
        <w:t>(akademska kritika turskih sudija zbog zabrane rada političke partije bila je prihvatljiva)</w:t>
      </w:r>
    </w:p>
    <w:p w14:paraId="232E8F4B" w14:textId="60BFF723" w:rsidR="00E05A9A" w:rsidRDefault="00E05A9A" w:rsidP="00247E93">
      <w:pPr>
        <w:jc w:val="both"/>
      </w:pPr>
      <w:r>
        <w:t>U pitanju je žalba koju su podnijeli profesor prava i urednik i izdava</w:t>
      </w:r>
      <w:r w:rsidR="00CE3B9B">
        <w:t xml:space="preserve">č akademskog časopisa, </w:t>
      </w:r>
      <w:proofErr w:type="gramStart"/>
      <w:r w:rsidR="00CE3B9B">
        <w:t xml:space="preserve">kojima </w:t>
      </w:r>
      <w:r>
        <w:t xml:space="preserve"> </w:t>
      </w:r>
      <w:r w:rsidR="00CE3B9B">
        <w:t>su</w:t>
      </w:r>
      <w:proofErr w:type="gramEnd"/>
      <w:r w:rsidR="00CE3B9B">
        <w:t xml:space="preserve"> turski sudovi naložili</w:t>
      </w:r>
      <w:r>
        <w:t xml:space="preserve"> da plate odštetu trojici sudija Ustavnog suda jer su ih vrijeđali u tekstu koji je kritikovao odluku o zabrani rada političke stranke. </w:t>
      </w:r>
      <w:proofErr w:type="gramStart"/>
      <w:r>
        <w:t>Spor</w:t>
      </w:r>
      <w:r w:rsidR="00CE3B9B">
        <w:t>ni članak objavljen je u periodič</w:t>
      </w:r>
      <w:r>
        <w:t>nom pravnom časo</w:t>
      </w:r>
      <w:r w:rsidR="00CE3B9B">
        <w:t>pisu 2001.</w:t>
      </w:r>
      <w:proofErr w:type="gramEnd"/>
      <w:r w:rsidR="00CE3B9B">
        <w:t xml:space="preserve"> </w:t>
      </w:r>
      <w:proofErr w:type="gramStart"/>
      <w:r w:rsidR="00CE3B9B">
        <w:t>godine</w:t>
      </w:r>
      <w:proofErr w:type="gramEnd"/>
      <w:r w:rsidR="00CE3B9B">
        <w:t>, a preispitivana je</w:t>
      </w:r>
      <w:r>
        <w:t xml:space="preserve"> zakonitost odluke o zabrani rada političke</w:t>
      </w:r>
      <w:r w:rsidR="00CE3B9B">
        <w:t xml:space="preserve"> partije. </w:t>
      </w:r>
      <w:proofErr w:type="gramStart"/>
      <w:r w:rsidR="00CE3B9B">
        <w:t>U članku je dovedena</w:t>
      </w:r>
      <w:r>
        <w:t xml:space="preserve"> u pitanje nepristrasnost sudija i insinuira</w:t>
      </w:r>
      <w:r w:rsidR="00CE3B9B">
        <w:t>no je</w:t>
      </w:r>
      <w:r>
        <w:t xml:space="preserve"> da su bili nekompetentni.</w:t>
      </w:r>
      <w:proofErr w:type="gramEnd"/>
      <w:r>
        <w:t xml:space="preserve"> Trojica </w:t>
      </w:r>
      <w:proofErr w:type="gramStart"/>
      <w:r>
        <w:t>od</w:t>
      </w:r>
      <w:proofErr w:type="gramEnd"/>
      <w:r>
        <w:t xml:space="preserve"> njih </w:t>
      </w:r>
      <w:r w:rsidR="00CE3B9B">
        <w:t>su pokrenuli</w:t>
      </w:r>
      <w:r>
        <w:t xml:space="preserve"> postupak za klevetu protiv podnosilaca predstavke, tvrdeći da je članak predstavljao ozbiljan lični napad na njihovu čast i integritet, i dobili </w:t>
      </w:r>
      <w:r w:rsidR="00CE3B9B">
        <w:t xml:space="preserve">su </w:t>
      </w:r>
      <w:r>
        <w:t>odštetu.</w:t>
      </w:r>
    </w:p>
    <w:p w14:paraId="4C3BEC30" w14:textId="1AC8C26C" w:rsidR="007E0DA4" w:rsidRDefault="00E05A9A" w:rsidP="00247E93">
      <w:pPr>
        <w:jc w:val="both"/>
      </w:pPr>
      <w:r>
        <w:t xml:space="preserve">Evropski sud za ljudska prava </w:t>
      </w:r>
      <w:r w:rsidR="00CE3B9B">
        <w:t xml:space="preserve">je zaključio </w:t>
      </w:r>
      <w:r>
        <w:t xml:space="preserve">da je odšteta za klevetu prekršila pravo podnosilaca predstavke </w:t>
      </w:r>
      <w:proofErr w:type="gramStart"/>
      <w:r>
        <w:t>na</w:t>
      </w:r>
      <w:proofErr w:type="gramEnd"/>
      <w:r>
        <w:t xml:space="preserve"> slobodu izražavanja, smatrajući da bi predstavnici pravosuđa koji djeluju u službenom svojstvu morali očekivati šire granice prihvatljive kritike u odnosu na obične građane. </w:t>
      </w:r>
      <w:proofErr w:type="gramStart"/>
      <w:r>
        <w:t>Dok pravosuđe mora uživati povjerenje javnosti, kritikovanje mo</w:t>
      </w:r>
      <w:r w:rsidR="00CE3B9B">
        <w:t>že biti ograničeno samo ako</w:t>
      </w:r>
      <w:r>
        <w:t xml:space="preserve"> predstavlja neosnovan destruktivni napad.</w:t>
      </w:r>
      <w:proofErr w:type="gramEnd"/>
      <w:r>
        <w:t xml:space="preserve"> </w:t>
      </w:r>
      <w:proofErr w:type="gramStart"/>
      <w:r>
        <w:t>Sud je utvrdio da domaći sudovi nijesu stavili jezik i izraze korišćene u spornom članku u kontekst i formu u kojoj su bili izraženi.</w:t>
      </w:r>
      <w:proofErr w:type="gramEnd"/>
      <w:r>
        <w:t xml:space="preserve"> </w:t>
      </w:r>
      <w:proofErr w:type="gramStart"/>
      <w:r>
        <w:t>Dakle, dok su pojedini komentari u članku bili oštri, to su uglavnom bili vrjednosni sudovi iznijeti u opštim crtama i potkrijepljeni dovoljnom činjeničnom osnovom.</w:t>
      </w:r>
      <w:proofErr w:type="gramEnd"/>
      <w:r>
        <w:t xml:space="preserve"> Oni se ne mogu smatrati bezrazložnim ličnim napadom </w:t>
      </w:r>
      <w:proofErr w:type="gramStart"/>
      <w:r>
        <w:t>na</w:t>
      </w:r>
      <w:proofErr w:type="gramEnd"/>
      <w:r>
        <w:t xml:space="preserve"> trojicu sudija. </w:t>
      </w:r>
      <w:proofErr w:type="gramStart"/>
      <w:r>
        <w:t>Pored toga, članak je bio objavljen u kvartalnom pravnom časopisu i napisan u kontekstu tekuće javne rasprave o zabrani rada političke stranke.</w:t>
      </w:r>
      <w:proofErr w:type="gramEnd"/>
      <w:r>
        <w:t xml:space="preserve"> Domaći sudovi nijesu razmatrali niti jedan </w:t>
      </w:r>
      <w:proofErr w:type="gramStart"/>
      <w:r>
        <w:t>od</w:t>
      </w:r>
      <w:proofErr w:type="gramEnd"/>
      <w:r>
        <w:t xml:space="preserve"> ovih faktora. Sud je naglasio značaj akademske slobode i mogućnost da akademci slobodno izraze svoje stavove, čak iako su kontroverzni </w:t>
      </w:r>
      <w:proofErr w:type="gramStart"/>
      <w:r>
        <w:t>ili</w:t>
      </w:r>
      <w:proofErr w:type="gramEnd"/>
      <w:r>
        <w:t xml:space="preserve"> nepopularni, u oblasti svog istraživanja, profesionalne stručnosti i kompetentnosti.</w:t>
      </w:r>
    </w:p>
    <w:p w14:paraId="31E0D344" w14:textId="77777777" w:rsidR="00E05A9A" w:rsidRDefault="00E05A9A" w:rsidP="00636CEF">
      <w:pPr>
        <w:pStyle w:val="ListParagraph"/>
        <w:numPr>
          <w:ilvl w:val="0"/>
          <w:numId w:val="7"/>
        </w:numPr>
        <w:jc w:val="both"/>
      </w:pPr>
      <w:r w:rsidRPr="00CE3B9B">
        <w:rPr>
          <w:b/>
          <w:i/>
        </w:rPr>
        <w:t>Marian Maciejewski protiv Poljske</w:t>
      </w:r>
      <w:r w:rsidR="00636CEF">
        <w:t xml:space="preserve">, </w:t>
      </w:r>
      <w:r>
        <w:t xml:space="preserve">predstavka br. 34447/05, 13. </w:t>
      </w:r>
      <w:proofErr w:type="gramStart"/>
      <w:r>
        <w:t>januar</w:t>
      </w:r>
      <w:proofErr w:type="gramEnd"/>
      <w:r>
        <w:t xml:space="preserve"> 2015</w:t>
      </w:r>
      <w:r w:rsidR="00636CEF">
        <w:t>.</w:t>
      </w:r>
      <w:r>
        <w:t xml:space="preserve"> </w:t>
      </w:r>
      <w:r w:rsidR="00636CEF" w:rsidRPr="001D360D">
        <w:rPr>
          <w:highlight w:val="yellow"/>
        </w:rPr>
        <w:t>(</w:t>
      </w:r>
      <w:r w:rsidRPr="001D360D">
        <w:rPr>
          <w:highlight w:val="yellow"/>
        </w:rPr>
        <w:t>osudom novinara za klevetu zbog optužbi za korupciju u pravosuđu prekršeno je pravo na slobodu izražavanja</w:t>
      </w:r>
      <w:r w:rsidR="00636CEF" w:rsidRPr="001D360D">
        <w:rPr>
          <w:highlight w:val="yellow"/>
        </w:rPr>
        <w:t>)</w:t>
      </w:r>
    </w:p>
    <w:p w14:paraId="1915ABC6" w14:textId="4E12DF98" w:rsidR="00E05A9A" w:rsidRDefault="00E05A9A" w:rsidP="00247E93">
      <w:pPr>
        <w:jc w:val="both"/>
      </w:pPr>
      <w:proofErr w:type="gramStart"/>
      <w:r>
        <w:t xml:space="preserve">Ovaj slučaj se </w:t>
      </w:r>
      <w:r w:rsidR="00CE3B9B">
        <w:t>ticao</w:t>
      </w:r>
      <w:r>
        <w:t xml:space="preserve"> novinara koji je osuđen za klevetu zbog članka o navodnoj krađi lovačkih trofeja iz kancelarije bivšeg sudskog izvršitelja.</w:t>
      </w:r>
      <w:proofErr w:type="gramEnd"/>
      <w:r>
        <w:t xml:space="preserve"> Podnaslov članka je glasio „Lopovi u službi pravde“, a sam članak se pozivao </w:t>
      </w:r>
      <w:proofErr w:type="gramStart"/>
      <w:r>
        <w:t>na</w:t>
      </w:r>
      <w:proofErr w:type="gramEnd"/>
      <w:r>
        <w:t xml:space="preserve"> „mafijaško udruživanje tužioca i sudije“. </w:t>
      </w:r>
      <w:proofErr w:type="gramStart"/>
      <w:r>
        <w:t>Između ostalog, tekst je opisivao kako je tužilac pogrešno vodio istragu protiv bivšeg sudskog izvršitelja.</w:t>
      </w:r>
      <w:proofErr w:type="gramEnd"/>
      <w:r>
        <w:t xml:space="preserve"> Domaći sud je smatrao da su i podnaslov i pozivanje </w:t>
      </w:r>
      <w:proofErr w:type="gramStart"/>
      <w:r>
        <w:t>na</w:t>
      </w:r>
      <w:proofErr w:type="gramEnd"/>
      <w:r>
        <w:t xml:space="preserve"> mafiju bili klevetnički. </w:t>
      </w:r>
      <w:proofErr w:type="gramStart"/>
      <w:r>
        <w:t>Novinar se žalio Evropskom sudu za ljudska prava.</w:t>
      </w:r>
      <w:proofErr w:type="gramEnd"/>
    </w:p>
    <w:p w14:paraId="6F6B9D20" w14:textId="2307E38F" w:rsidR="00E05A9A" w:rsidRDefault="00E05A9A" w:rsidP="00247E93">
      <w:pPr>
        <w:jc w:val="both"/>
      </w:pPr>
      <w:r>
        <w:t>Što se tiče prve tačke osude za klevetu, koja se odnosila na fraze „lopovi u službi pravde</w:t>
      </w:r>
      <w:proofErr w:type="gramStart"/>
      <w:r>
        <w:t>“ i</w:t>
      </w:r>
      <w:proofErr w:type="gramEnd"/>
      <w:r>
        <w:t xml:space="preserve"> „mafijaško udruživanje tužioca i sudije“, </w:t>
      </w:r>
      <w:r w:rsidR="00CE3B9B">
        <w:t>Evropski s</w:t>
      </w:r>
      <w:r>
        <w:t xml:space="preserve">ud je smatrao da činjenice na osnovu kojih su objavljeni ovi komentari - naime, dug i razvučen postupak – nisu osporene i da je očigledno bilo nepravilnosti u funkcionisanju sudova i tužilaštva. Ovo je bilo pitanje </w:t>
      </w:r>
      <w:proofErr w:type="gramStart"/>
      <w:r>
        <w:t>od</w:t>
      </w:r>
      <w:proofErr w:type="gramEnd"/>
      <w:r>
        <w:t xml:space="preserve"> javnog interesa i trebalo je dozvoliti m</w:t>
      </w:r>
      <w:r w:rsidR="00CE3B9B">
        <w:t xml:space="preserve">edijima da ga komentarišu i </w:t>
      </w:r>
      <w:r>
        <w:t>koriste</w:t>
      </w:r>
      <w:r w:rsidR="00CE3B9B">
        <w:t xml:space="preserve"> i</w:t>
      </w:r>
      <w:r>
        <w:t xml:space="preserve"> oštar jezik. </w:t>
      </w:r>
      <w:proofErr w:type="gramStart"/>
      <w:r>
        <w:t>Uopšteno govoreći, dok je članak nesumnjivo imao kritički ton, nije imao za cilj da potkopa povjerenje javnosti u integritet pravosudnog sistema.</w:t>
      </w:r>
      <w:proofErr w:type="gramEnd"/>
    </w:p>
    <w:p w14:paraId="0E77B86F" w14:textId="3C5BCF4A" w:rsidR="00636CEF" w:rsidRDefault="00E05A9A" w:rsidP="00636CEF">
      <w:pPr>
        <w:jc w:val="both"/>
      </w:pPr>
      <w:r>
        <w:t xml:space="preserve">Što se tiče druge tačke osude za klevetu, koja se odnosila </w:t>
      </w:r>
      <w:proofErr w:type="gramStart"/>
      <w:r>
        <w:t>na</w:t>
      </w:r>
      <w:proofErr w:type="gramEnd"/>
      <w:r>
        <w:t xml:space="preserve"> navode da je tužilac pogrešno vodio istragu, Sud je konstatovao da su domaći sudovi ostavili bez odgovora nekoliko pitanja u vezi ponašanja tužioca i da jeste bilo </w:t>
      </w:r>
      <w:r w:rsidR="00CE3B9B">
        <w:t xml:space="preserve">očiglednih </w:t>
      </w:r>
      <w:r>
        <w:t>brojnih nepravilnosti u istrazi koje su domaći sudovi takođe zanemarili. Komentar novinara je bio dobronamjeran i u skladu s novinarskom etikom, što su domaći sudovi zanemarili i umjesto toga se usmjerili isključivo na utvrđivanje potpune „istinitosti</w:t>
      </w:r>
      <w:proofErr w:type="gramStart"/>
      <w:r>
        <w:t xml:space="preserve">“ </w:t>
      </w:r>
      <w:r w:rsidR="00CE3B9B">
        <w:t>njegovih</w:t>
      </w:r>
      <w:proofErr w:type="gramEnd"/>
      <w:r w:rsidR="00CE3B9B">
        <w:t xml:space="preserve"> </w:t>
      </w:r>
      <w:r>
        <w:t xml:space="preserve">navoda. Ovim je prekršeno pravo novinara </w:t>
      </w:r>
      <w:proofErr w:type="gramStart"/>
      <w:r>
        <w:t>na</w:t>
      </w:r>
      <w:proofErr w:type="gramEnd"/>
      <w:r>
        <w:t xml:space="preserve"> slobodu izražavanja.</w:t>
      </w:r>
    </w:p>
    <w:p w14:paraId="21EB2BB4" w14:textId="77777777" w:rsidR="00E05A9A" w:rsidRDefault="00E05A9A" w:rsidP="00636CEF">
      <w:pPr>
        <w:pStyle w:val="ListParagraph"/>
        <w:numPr>
          <w:ilvl w:val="0"/>
          <w:numId w:val="7"/>
        </w:numPr>
        <w:jc w:val="both"/>
      </w:pPr>
      <w:r w:rsidRPr="00CE3B9B">
        <w:rPr>
          <w:b/>
          <w:i/>
        </w:rPr>
        <w:lastRenderedPageBreak/>
        <w:t>Łozowska protiv Poljske</w:t>
      </w:r>
      <w:r w:rsidR="00636CEF">
        <w:t xml:space="preserve">, predstavka br. 62716/09, 13. </w:t>
      </w:r>
      <w:proofErr w:type="gramStart"/>
      <w:r w:rsidR="00636CEF">
        <w:t>januar</w:t>
      </w:r>
      <w:proofErr w:type="gramEnd"/>
      <w:r w:rsidR="00636CEF">
        <w:t xml:space="preserve"> 2015.</w:t>
      </w:r>
      <w:r>
        <w:t xml:space="preserve"> </w:t>
      </w:r>
      <w:r w:rsidR="00636CEF" w:rsidRPr="001D360D">
        <w:rPr>
          <w:highlight w:val="yellow"/>
        </w:rPr>
        <w:t>(</w:t>
      </w:r>
      <w:r w:rsidRPr="001D360D">
        <w:rPr>
          <w:highlight w:val="yellow"/>
        </w:rPr>
        <w:t>osudom novinarke za klevetu zbog neosnovanih optužbi za kriminal nije prekršeno pravo na slobodu izražavanja</w:t>
      </w:r>
      <w:r w:rsidR="00636CEF" w:rsidRPr="001D360D">
        <w:rPr>
          <w:highlight w:val="yellow"/>
        </w:rPr>
        <w:t>)</w:t>
      </w:r>
    </w:p>
    <w:p w14:paraId="55F866C4" w14:textId="1FE3A347" w:rsidR="00E05A9A" w:rsidRDefault="00E05A9A" w:rsidP="00247E93">
      <w:pPr>
        <w:jc w:val="both"/>
      </w:pPr>
      <w:r>
        <w:t>Podnositeljka predstavke je bila novinarka regionalnog lista koja je osuđena za „zlonamjernu klevetu</w:t>
      </w:r>
      <w:proofErr w:type="gramStart"/>
      <w:r>
        <w:t>“ zbog</w:t>
      </w:r>
      <w:proofErr w:type="gramEnd"/>
      <w:r>
        <w:t xml:space="preserve"> niza članaka u kojima je spekulisala o mogućim vezama između pripadnika mafije i osoba </w:t>
      </w:r>
      <w:r w:rsidR="00CE3B9B">
        <w:t>zaposlenih u lokalnom pravosuđu</w:t>
      </w:r>
      <w:r>
        <w:t xml:space="preserve">. Ona je pisala da je jedna sudija razriješena dužnosti zbog „skrivenih veza sa kriminalnim </w:t>
      </w:r>
      <w:proofErr w:type="gramStart"/>
      <w:r>
        <w:t>krugovima, ...</w:t>
      </w:r>
      <w:proofErr w:type="gramEnd"/>
      <w:r>
        <w:t xml:space="preserve"> [ i ] uloge koju je imala u slučajevima u koje je njen suprug bio umiješan“. Njenu žalbu je odbacio sudija pojedinac - jedini </w:t>
      </w:r>
      <w:proofErr w:type="gramStart"/>
      <w:r>
        <w:t>od</w:t>
      </w:r>
      <w:proofErr w:type="gramEnd"/>
      <w:r>
        <w:t xml:space="preserve"> 53 sudija žalbenog suda koji nije imao veze sa sudijom koja je podnijela tužbu zbog klevete, pa je jedini i mogao odlučivati u ovom slučaju. </w:t>
      </w:r>
      <w:proofErr w:type="gramStart"/>
      <w:r>
        <w:t>Novinarka se žalila Evropskom sudu za ljudska prava.</w:t>
      </w:r>
      <w:proofErr w:type="gramEnd"/>
    </w:p>
    <w:p w14:paraId="358B46E5" w14:textId="7FEA2552" w:rsidR="00034BA5" w:rsidRPr="00115D8E" w:rsidRDefault="00E05A9A" w:rsidP="00247E93">
      <w:pPr>
        <w:jc w:val="both"/>
        <w:rPr>
          <w:highlight w:val="cyan"/>
        </w:rPr>
      </w:pPr>
      <w:r>
        <w:t xml:space="preserve">Evropski sud je smatrao da su se sporne primjedbe bavile pitanjima </w:t>
      </w:r>
      <w:proofErr w:type="gramStart"/>
      <w:r>
        <w:t>od</w:t>
      </w:r>
      <w:proofErr w:type="gramEnd"/>
      <w:r>
        <w:t xml:space="preserve"> opšteg interesa i da razrješenje bivše sudije nije bilo sporno. </w:t>
      </w:r>
      <w:proofErr w:type="gramStart"/>
      <w:r>
        <w:t>Mediji su imali pravo da to komentarišu i o tome diskutuju, a šira javnost je imala pravo da dobije ovu informaciju.</w:t>
      </w:r>
      <w:proofErr w:type="gramEnd"/>
      <w:r>
        <w:t xml:space="preserve"> </w:t>
      </w:r>
      <w:proofErr w:type="gramStart"/>
      <w:r>
        <w:t>Međutim, Sud je konstatovao da nije dokazano da je sudija razriješena zbog „mutnih poslova sa kriminalnim krugovima“.</w:t>
      </w:r>
      <w:proofErr w:type="gramEnd"/>
      <w:r>
        <w:t xml:space="preserve"> Osim toga, Sud je smatrao da je novinarka izuzetno </w:t>
      </w:r>
      <w:proofErr w:type="gramStart"/>
      <w:r>
        <w:t>dobro</w:t>
      </w:r>
      <w:proofErr w:type="gramEnd"/>
      <w:r>
        <w:t xml:space="preserve"> poznavala način funkcionisanja pravosudnog sistema, kao i da je bila dobro upućena u disciplinski postupak proti</w:t>
      </w:r>
      <w:r w:rsidR="00FA21B5">
        <w:t>v sudije, te da je stoga trebalo da</w:t>
      </w:r>
      <w:r>
        <w:t xml:space="preserve"> </w:t>
      </w:r>
      <w:r w:rsidR="00FA21B5">
        <w:t>bude</w:t>
      </w:r>
      <w:r>
        <w:t xml:space="preserve"> opreznija prije objavljivanja članka. </w:t>
      </w:r>
      <w:proofErr w:type="gramStart"/>
      <w:r>
        <w:t>Sud je smatrao da je novinarka, kada se služila riječima kojima se služila, morala znati da je njen članak mogao da naškodi ugledu sudije.</w:t>
      </w:r>
      <w:proofErr w:type="gramEnd"/>
      <w:r>
        <w:t xml:space="preserve"> Iako je Sud s jedne strane priznao pravo novinarke da diskutuje o pitanju razješenja sudije kao o pitanju </w:t>
      </w:r>
      <w:proofErr w:type="gramStart"/>
      <w:r>
        <w:t>od</w:t>
      </w:r>
      <w:proofErr w:type="gramEnd"/>
      <w:r>
        <w:t xml:space="preserve"> javnog interesa, s druge strane je smatrao da novinarka nije imala dovoljno dokaza da optuži sudiju za povezanost sa kriminalnim krugovima. Stoga, Sud je smatrao da podnositeljka predstavke nije postupila dobronamjerno i u skladu </w:t>
      </w:r>
      <w:proofErr w:type="gramStart"/>
      <w:r>
        <w:t>sa</w:t>
      </w:r>
      <w:proofErr w:type="gramEnd"/>
      <w:r>
        <w:t xml:space="preserve"> zahtjevima profesionalne etike.</w:t>
      </w:r>
    </w:p>
    <w:p w14:paraId="3B2B82ED" w14:textId="77777777" w:rsidR="00322734" w:rsidRPr="00636CEF" w:rsidRDefault="00636CEF" w:rsidP="00247E93">
      <w:pPr>
        <w:jc w:val="both"/>
      </w:pPr>
      <w:r w:rsidRPr="00636CEF">
        <w:rPr>
          <w:u w:val="single"/>
        </w:rPr>
        <w:t xml:space="preserve">Kritika </w:t>
      </w:r>
      <w:proofErr w:type="gramStart"/>
      <w:r w:rsidRPr="00636CEF">
        <w:rPr>
          <w:u w:val="single"/>
        </w:rPr>
        <w:t>od</w:t>
      </w:r>
      <w:proofErr w:type="gramEnd"/>
      <w:r w:rsidRPr="00636CEF">
        <w:rPr>
          <w:u w:val="single"/>
        </w:rPr>
        <w:t xml:space="preserve"> strane advokata</w:t>
      </w:r>
    </w:p>
    <w:p w14:paraId="0F4A9FBC" w14:textId="77777777" w:rsidR="00115D8E" w:rsidRPr="001D360D" w:rsidRDefault="00115D8E" w:rsidP="00636CEF">
      <w:pPr>
        <w:pStyle w:val="ListParagraph"/>
        <w:numPr>
          <w:ilvl w:val="0"/>
          <w:numId w:val="7"/>
        </w:numPr>
        <w:jc w:val="both"/>
        <w:rPr>
          <w:highlight w:val="yellow"/>
        </w:rPr>
      </w:pPr>
      <w:r w:rsidRPr="00FA21B5">
        <w:rPr>
          <w:b/>
          <w:i/>
        </w:rPr>
        <w:t>Karpetas protiv Grčke</w:t>
      </w:r>
      <w:r w:rsidR="00636CEF" w:rsidRPr="00636CEF">
        <w:rPr>
          <w:i/>
        </w:rPr>
        <w:t xml:space="preserve">, </w:t>
      </w:r>
      <w:r w:rsidR="00636CEF" w:rsidRPr="00636CEF">
        <w:t>predstavka</w:t>
      </w:r>
      <w:r w:rsidR="00636CEF" w:rsidRPr="00636CEF">
        <w:rPr>
          <w:i/>
        </w:rPr>
        <w:t xml:space="preserve"> </w:t>
      </w:r>
      <w:r>
        <w:t xml:space="preserve">br. 6086/10, presuda </w:t>
      </w:r>
      <w:proofErr w:type="gramStart"/>
      <w:r>
        <w:t>od</w:t>
      </w:r>
      <w:proofErr w:type="gramEnd"/>
      <w:r>
        <w:t xml:space="preserve"> 30. 10. 2012, </w:t>
      </w:r>
      <w:r w:rsidRPr="001D360D">
        <w:rPr>
          <w:highlight w:val="yellow"/>
        </w:rPr>
        <w:t>nije bilo kršenja prava</w:t>
      </w:r>
    </w:p>
    <w:p w14:paraId="3CDE9669" w14:textId="332B3781" w:rsidR="00115D8E" w:rsidRDefault="001F2E61" w:rsidP="00247E93">
      <w:pPr>
        <w:jc w:val="both"/>
      </w:pPr>
      <w:r>
        <w:t xml:space="preserve">Riječ je o </w:t>
      </w:r>
      <w:r w:rsidR="00115D8E">
        <w:t xml:space="preserve">advokatu (Karpetas) osuđenom za klevetu tužioca i istražnog sudije, koji su uz kauciju pustili </w:t>
      </w:r>
      <w:proofErr w:type="gramStart"/>
      <w:r w:rsidR="00115D8E">
        <w:t>na</w:t>
      </w:r>
      <w:proofErr w:type="gramEnd"/>
      <w:r w:rsidR="00115D8E">
        <w:t xml:space="preserve"> slobodu osobu koja je advokata napala u njegovoj kancelariji. G-din Karpetas je izjavio da su tužilac i sudija </w:t>
      </w:r>
      <w:proofErr w:type="gramStart"/>
      <w:r w:rsidR="00115D8E">
        <w:t>od</w:t>
      </w:r>
      <w:proofErr w:type="gramEnd"/>
      <w:r w:rsidR="00115D8E">
        <w:t xml:space="preserve"> njegovog napadača primili mito, zbog čega su ga obojica tužila za klevetu. Advokatu je naloženo da jednom </w:t>
      </w:r>
      <w:proofErr w:type="gramStart"/>
      <w:r w:rsidR="00115D8E">
        <w:t>od</w:t>
      </w:r>
      <w:proofErr w:type="gramEnd"/>
      <w:r w:rsidR="00115D8E">
        <w:t xml:space="preserve"> tužilaca plati odštetu u iznosu o</w:t>
      </w:r>
      <w:r>
        <w:t xml:space="preserve">d 15.000 EUR, dok je postupak </w:t>
      </w:r>
      <w:r w:rsidR="00115D8E">
        <w:t>po tužbi drugog još uvijek bio u toku.</w:t>
      </w:r>
    </w:p>
    <w:p w14:paraId="423D0CF1" w14:textId="7E276CE3" w:rsidR="00322734" w:rsidRPr="00115D8E" w:rsidRDefault="00115D8E" w:rsidP="00247E93">
      <w:pPr>
        <w:jc w:val="both"/>
        <w:rPr>
          <w:highlight w:val="cyan"/>
        </w:rPr>
      </w:pPr>
      <w:r>
        <w:t xml:space="preserve">Evropski sud je zaključio da presuda domaćeg suda nije </w:t>
      </w:r>
      <w:r w:rsidR="001F2E61">
        <w:t>prekršila</w:t>
      </w:r>
      <w:r>
        <w:t xml:space="preserve"> prava advokata </w:t>
      </w:r>
      <w:proofErr w:type="gramStart"/>
      <w:r>
        <w:t>na</w:t>
      </w:r>
      <w:proofErr w:type="gramEnd"/>
      <w:r>
        <w:t xml:space="preserve"> slobodu izražavanja: on je bio iskusan pravnik, podnio je krivične prijave protiv tužioca i sudije, koje su zatim odbačene. Optužbe podnosioca predstavke ponavljale su se u štampi i proširile </w:t>
      </w:r>
      <w:proofErr w:type="gramStart"/>
      <w:r>
        <w:t>na</w:t>
      </w:r>
      <w:proofErr w:type="gramEnd"/>
      <w:r>
        <w:t xml:space="preserve"> širu javnost, jasno implicirajući da su sudija i tužilac korumpirani. </w:t>
      </w:r>
      <w:proofErr w:type="gramStart"/>
      <w:r>
        <w:t>Podnosilac predstavke nije imao činjenični osnov za svoje tvrdnje.</w:t>
      </w:r>
      <w:proofErr w:type="gramEnd"/>
      <w:r>
        <w:t xml:space="preserve"> </w:t>
      </w:r>
      <w:proofErr w:type="gramStart"/>
      <w:r>
        <w:t>Sud je takođe uzeo u obzir da institucije pravosuđa treba da budu zaštićene i da nije prihvatljivo olako javno optuživati ljude za korupciju.</w:t>
      </w:r>
      <w:proofErr w:type="gramEnd"/>
    </w:p>
    <w:p w14:paraId="3B264860" w14:textId="77777777" w:rsidR="009032B4" w:rsidRDefault="009032B4" w:rsidP="002421F2">
      <w:pPr>
        <w:pStyle w:val="ListParagraph"/>
        <w:numPr>
          <w:ilvl w:val="0"/>
          <w:numId w:val="7"/>
        </w:numPr>
        <w:jc w:val="both"/>
      </w:pPr>
      <w:r w:rsidRPr="001F2E61">
        <w:rPr>
          <w:b/>
          <w:i/>
        </w:rPr>
        <w:t>Di Giovanni protiv Italije</w:t>
      </w:r>
      <w:r w:rsidR="002421F2">
        <w:rPr>
          <w:i/>
        </w:rPr>
        <w:t xml:space="preserve">, </w:t>
      </w:r>
      <w:r w:rsidR="002421F2">
        <w:t>predstavka br. 51160/06</w:t>
      </w:r>
      <w:r>
        <w:t xml:space="preserve">, 9. </w:t>
      </w:r>
      <w:proofErr w:type="gramStart"/>
      <w:r>
        <w:t>jul</w:t>
      </w:r>
      <w:proofErr w:type="gramEnd"/>
      <w:r>
        <w:t xml:space="preserve"> 2013</w:t>
      </w:r>
      <w:r w:rsidR="002421F2">
        <w:t xml:space="preserve">. </w:t>
      </w:r>
      <w:r w:rsidR="002421F2" w:rsidRPr="001D360D">
        <w:rPr>
          <w:highlight w:val="yellow"/>
        </w:rPr>
        <w:t>(</w:t>
      </w:r>
      <w:r w:rsidRPr="001D360D">
        <w:rPr>
          <w:highlight w:val="yellow"/>
        </w:rPr>
        <w:t>zvanično upozorenje sutkinji koja je iznijela neosnovane navode o postojanju korupcije u procesu imenovanja sudija nije prekršilo pravo na slobodu izražavanja</w:t>
      </w:r>
      <w:r w:rsidR="002421F2" w:rsidRPr="001D360D">
        <w:rPr>
          <w:highlight w:val="yellow"/>
        </w:rPr>
        <w:t>)</w:t>
      </w:r>
    </w:p>
    <w:p w14:paraId="46B36803" w14:textId="77777777" w:rsidR="009032B4" w:rsidRDefault="009032B4" w:rsidP="00247E93">
      <w:pPr>
        <w:jc w:val="both"/>
      </w:pPr>
      <w:r>
        <w:t xml:space="preserve">Podnositeljka predstavke je sutkinja koja je, u jednom novinskom intervjuu, izjavila da je jedan </w:t>
      </w:r>
      <w:proofErr w:type="gramStart"/>
      <w:r>
        <w:t>od</w:t>
      </w:r>
      <w:proofErr w:type="gramEnd"/>
      <w:r>
        <w:t xml:space="preserve"> članova ispitne komisije za nove sudije iskoristio svoj uticaj da pomogne rođaku. </w:t>
      </w:r>
      <w:proofErr w:type="gramStart"/>
      <w:r>
        <w:t xml:space="preserve">Proglašena je </w:t>
      </w:r>
      <w:r>
        <w:lastRenderedPageBreak/>
        <w:t>krivom zbog propuštanja dužnosti poštovanja i diskrecije prema članovima ispitne komisije, i dobila zvanično upozorenje.</w:t>
      </w:r>
      <w:proofErr w:type="gramEnd"/>
    </w:p>
    <w:p w14:paraId="6BAA0C76" w14:textId="2CE93B56" w:rsidR="00322734" w:rsidRPr="00115D8E" w:rsidRDefault="009032B4" w:rsidP="00247E93">
      <w:pPr>
        <w:jc w:val="both"/>
        <w:rPr>
          <w:highlight w:val="cyan"/>
        </w:rPr>
      </w:pPr>
      <w:r>
        <w:t xml:space="preserve">Evropski sud za ljudska prava je smatrao da upozorenje nije prekršilo pravo </w:t>
      </w:r>
      <w:proofErr w:type="gramStart"/>
      <w:r>
        <w:t>na</w:t>
      </w:r>
      <w:proofErr w:type="gramEnd"/>
      <w:r>
        <w:t xml:space="preserve"> slobodu izražavanja. On je istakao da su navodi koje je</w:t>
      </w:r>
      <w:r w:rsidR="001F2E61">
        <w:t xml:space="preserve"> sutkinja</w:t>
      </w:r>
      <w:r>
        <w:t xml:space="preserve"> iznijela veoma ozbiljni, kao i da nij</w:t>
      </w:r>
      <w:r w:rsidR="001F2E61">
        <w:t>esu bili za</w:t>
      </w:r>
      <w:r>
        <w:t xml:space="preserve">snovani </w:t>
      </w:r>
      <w:proofErr w:type="gramStart"/>
      <w:r>
        <w:t>na</w:t>
      </w:r>
      <w:proofErr w:type="gramEnd"/>
      <w:r>
        <w:t xml:space="preserve"> činjenicama. Sud je takođe naveo da članovi pravosuđa treba da budu diskretni i da ne reaguju </w:t>
      </w:r>
      <w:proofErr w:type="gramStart"/>
      <w:r>
        <w:t>na</w:t>
      </w:r>
      <w:proofErr w:type="gramEnd"/>
      <w:r>
        <w:t xml:space="preserve"> provokacije putem medija. </w:t>
      </w:r>
      <w:proofErr w:type="gramStart"/>
      <w:r>
        <w:t>Sud je istakao da je kazna izrečena sutkinji bila veoma blaga.</w:t>
      </w:r>
      <w:proofErr w:type="gramEnd"/>
    </w:p>
    <w:p w14:paraId="75ACEEBE" w14:textId="77777777" w:rsidR="004A2FC0" w:rsidRPr="002421F2" w:rsidRDefault="004A2FC0" w:rsidP="002421F2">
      <w:pPr>
        <w:pStyle w:val="ListParagraph"/>
        <w:numPr>
          <w:ilvl w:val="0"/>
          <w:numId w:val="7"/>
        </w:numPr>
        <w:jc w:val="both"/>
        <w:rPr>
          <w:lang w:val="en-US"/>
        </w:rPr>
      </w:pPr>
      <w:r w:rsidRPr="001F2E61">
        <w:rPr>
          <w:b/>
          <w:i/>
          <w:lang w:val="en-US"/>
        </w:rPr>
        <w:t>Morice protiv Francuske</w:t>
      </w:r>
      <w:r w:rsidR="002421F2">
        <w:rPr>
          <w:i/>
          <w:lang w:val="en-US"/>
        </w:rPr>
        <w:t xml:space="preserve">, </w:t>
      </w:r>
      <w:r w:rsidRPr="002421F2">
        <w:rPr>
          <w:lang w:val="en-US"/>
        </w:rPr>
        <w:t xml:space="preserve">predstavka br. 29369/10, 23. </w:t>
      </w:r>
      <w:proofErr w:type="gramStart"/>
      <w:r w:rsidRPr="002421F2">
        <w:rPr>
          <w:lang w:val="en-US"/>
        </w:rPr>
        <w:t>april</w:t>
      </w:r>
      <w:proofErr w:type="gramEnd"/>
      <w:r w:rsidRPr="002421F2">
        <w:rPr>
          <w:lang w:val="en-US"/>
        </w:rPr>
        <w:t xml:space="preserve"> 2015</w:t>
      </w:r>
      <w:r w:rsidR="002421F2">
        <w:rPr>
          <w:lang w:val="en-US"/>
        </w:rPr>
        <w:t>.</w:t>
      </w:r>
      <w:r w:rsidRPr="002421F2">
        <w:rPr>
          <w:lang w:val="en-US"/>
        </w:rPr>
        <w:t xml:space="preserve"> </w:t>
      </w:r>
      <w:r w:rsidR="002421F2">
        <w:rPr>
          <w:lang w:val="en-US"/>
        </w:rPr>
        <w:t>(</w:t>
      </w:r>
      <w:r w:rsidRPr="002421F2">
        <w:rPr>
          <w:lang w:val="en-US"/>
        </w:rPr>
        <w:t>Veliko vijeće</w:t>
      </w:r>
      <w:r w:rsidR="002421F2">
        <w:rPr>
          <w:lang w:val="en-US"/>
        </w:rPr>
        <w:t xml:space="preserve">) </w:t>
      </w:r>
      <w:r w:rsidR="002421F2" w:rsidRPr="001D360D">
        <w:rPr>
          <w:highlight w:val="yellow"/>
          <w:lang w:val="en-US"/>
        </w:rPr>
        <w:t>(</w:t>
      </w:r>
      <w:r w:rsidRPr="001D360D">
        <w:rPr>
          <w:highlight w:val="yellow"/>
          <w:lang w:val="en-US"/>
        </w:rPr>
        <w:t>osuda advokata za klevetu zbog kritike na račun sudija p</w:t>
      </w:r>
      <w:r w:rsidR="002421F2" w:rsidRPr="001D360D">
        <w:rPr>
          <w:highlight w:val="yellow"/>
          <w:lang w:val="en-US"/>
        </w:rPr>
        <w:t>rekršila je slobodu izražavanja)</w:t>
      </w:r>
    </w:p>
    <w:p w14:paraId="064FF42D" w14:textId="7AF06B47" w:rsidR="004A2FC0" w:rsidRPr="004A2FC0" w:rsidRDefault="004A2FC0" w:rsidP="00247E93">
      <w:pPr>
        <w:jc w:val="both"/>
        <w:rPr>
          <w:lang w:val="en-US"/>
        </w:rPr>
      </w:pPr>
      <w:r w:rsidRPr="004A2FC0">
        <w:rPr>
          <w:lang w:val="en-US"/>
        </w:rPr>
        <w:t xml:space="preserve">Advokat je osuđen za klevetu zbog primjedbi </w:t>
      </w:r>
      <w:proofErr w:type="gramStart"/>
      <w:r w:rsidRPr="004A2FC0">
        <w:rPr>
          <w:lang w:val="en-US"/>
        </w:rPr>
        <w:t>na</w:t>
      </w:r>
      <w:proofErr w:type="gramEnd"/>
      <w:r w:rsidRPr="004A2FC0">
        <w:rPr>
          <w:lang w:val="en-US"/>
        </w:rPr>
        <w:t xml:space="preserve"> račun dvojice istražnih sudija koji su bili izuzeti iz istrage o ubistvu francuskog sudije u Džibutiju. Zastupao je udovicu ubijenog sudije, a dvojicu sudija je kritikovao zbog propusta da predaju dokazni materijal prikupljen u toku istrage sudiji koji je </w:t>
      </w:r>
      <w:proofErr w:type="gramStart"/>
      <w:r w:rsidRPr="004A2FC0">
        <w:rPr>
          <w:lang w:val="en-US"/>
        </w:rPr>
        <w:t>od</w:t>
      </w:r>
      <w:proofErr w:type="gramEnd"/>
      <w:r w:rsidRPr="004A2FC0">
        <w:rPr>
          <w:lang w:val="en-US"/>
        </w:rPr>
        <w:t xml:space="preserve"> njih preuzeo slučaj. Takođe je naveo da su sudije bili previše bliski </w:t>
      </w:r>
      <w:proofErr w:type="gramStart"/>
      <w:r w:rsidRPr="004A2FC0">
        <w:rPr>
          <w:lang w:val="en-US"/>
        </w:rPr>
        <w:t>sa</w:t>
      </w:r>
      <w:proofErr w:type="gramEnd"/>
      <w:r w:rsidRPr="004A2FC0">
        <w:rPr>
          <w:lang w:val="en-US"/>
        </w:rPr>
        <w:t xml:space="preserve"> istražiteljima u Džibutiju, što je </w:t>
      </w:r>
      <w:r w:rsidR="001F2E61" w:rsidRPr="004A2FC0">
        <w:rPr>
          <w:lang w:val="en-US"/>
        </w:rPr>
        <w:t xml:space="preserve">negativno </w:t>
      </w:r>
      <w:r w:rsidRPr="004A2FC0">
        <w:rPr>
          <w:lang w:val="en-US"/>
        </w:rPr>
        <w:t xml:space="preserve">uticalo na njihovu nezavisnost. Jedan </w:t>
      </w:r>
      <w:proofErr w:type="gramStart"/>
      <w:r w:rsidRPr="004A2FC0">
        <w:rPr>
          <w:lang w:val="en-US"/>
        </w:rPr>
        <w:t>od</w:t>
      </w:r>
      <w:proofErr w:type="gramEnd"/>
      <w:r w:rsidRPr="004A2FC0">
        <w:rPr>
          <w:lang w:val="en-US"/>
        </w:rPr>
        <w:t xml:space="preserve"> dvojice kritikovanih sudija predsjedavao je i u drugom kontroverznom slučaju u koji je advokat Morice takođe bio uključen. On se žalio </w:t>
      </w:r>
      <w:proofErr w:type="gramStart"/>
      <w:r w:rsidRPr="004A2FC0">
        <w:rPr>
          <w:lang w:val="en-US"/>
        </w:rPr>
        <w:t>na</w:t>
      </w:r>
      <w:proofErr w:type="gramEnd"/>
      <w:r w:rsidRPr="004A2FC0">
        <w:rPr>
          <w:lang w:val="en-US"/>
        </w:rPr>
        <w:t xml:space="preserve"> postupanje sudije i u tom slučaju. G. Morice se žalio ministru pravde u vezi slučaja Džibuti, o čemu su pisale nacionalne novine </w:t>
      </w:r>
      <w:r w:rsidRPr="001F2E61">
        <w:rPr>
          <w:i/>
          <w:lang w:val="en-US"/>
        </w:rPr>
        <w:t>Le Monde</w:t>
      </w:r>
      <w:r w:rsidRPr="004A2FC0">
        <w:rPr>
          <w:lang w:val="en-US"/>
        </w:rPr>
        <w:t xml:space="preserve">, navodeći da je Morice izjavio kako je postupanje istražnih sudija bilo "u potpunoj suprotnosti sa principima objektivnosti i nepristrasnosti", kao i da su "tužilac [u Džibutiju] i francuski sudije bili u dosluhu". </w:t>
      </w:r>
      <w:proofErr w:type="gramStart"/>
      <w:r w:rsidRPr="004A2FC0">
        <w:rPr>
          <w:lang w:val="en-US"/>
        </w:rPr>
        <w:t xml:space="preserve">Sudije su podnijele krivičnu prijavu protiv glavnog urednika lista </w:t>
      </w:r>
      <w:r w:rsidRPr="001F2E61">
        <w:rPr>
          <w:i/>
          <w:lang w:val="en-US"/>
        </w:rPr>
        <w:t>Le Monde</w:t>
      </w:r>
      <w:r w:rsidRPr="004A2FC0">
        <w:rPr>
          <w:lang w:val="en-US"/>
        </w:rPr>
        <w:t>, novinara koji je napisao članak i Morice-a, optužujući ih za klevetu.</w:t>
      </w:r>
      <w:proofErr w:type="gramEnd"/>
      <w:r w:rsidRPr="004A2FC0">
        <w:rPr>
          <w:lang w:val="en-US"/>
        </w:rPr>
        <w:t xml:space="preserve"> Morice je proglašen krivim kao saučesnik i naređeno mu je da plati kaznu u iznosu </w:t>
      </w:r>
      <w:proofErr w:type="gramStart"/>
      <w:r w:rsidRPr="004A2FC0">
        <w:rPr>
          <w:lang w:val="en-US"/>
        </w:rPr>
        <w:t>od</w:t>
      </w:r>
      <w:proofErr w:type="gramEnd"/>
      <w:r w:rsidRPr="004A2FC0">
        <w:rPr>
          <w:lang w:val="en-US"/>
        </w:rPr>
        <w:t xml:space="preserve"> 4.000 €, 1.000 € jednom od sudija za troškove i po 7.500 € odštete obojici sudija, kao i da objavi obavještenje u listu Le Monde. Predstavka koju je potom podnio Evropskom sudu za ljudska prava bila je odbijena, pa je Morice zatražio da se predmet uputi Velikom vijeću Suda </w:t>
      </w:r>
      <w:proofErr w:type="gramStart"/>
      <w:r w:rsidRPr="004A2FC0">
        <w:rPr>
          <w:lang w:val="en-US"/>
        </w:rPr>
        <w:t>na</w:t>
      </w:r>
      <w:proofErr w:type="gramEnd"/>
      <w:r w:rsidRPr="004A2FC0">
        <w:rPr>
          <w:lang w:val="en-US"/>
        </w:rPr>
        <w:t xml:space="preserve"> ponovno razmatranje. </w:t>
      </w:r>
    </w:p>
    <w:p w14:paraId="44570D48" w14:textId="0AE07D21" w:rsidR="004A2FC0" w:rsidRPr="004A2FC0" w:rsidRDefault="004A2FC0" w:rsidP="00247E93">
      <w:pPr>
        <w:jc w:val="both"/>
        <w:rPr>
          <w:lang w:val="en-US"/>
        </w:rPr>
      </w:pPr>
      <w:proofErr w:type="gramStart"/>
      <w:r w:rsidRPr="004A2FC0">
        <w:rPr>
          <w:lang w:val="en-US"/>
        </w:rPr>
        <w:t>Veliko vijeće je utvrdilo da je presuda za klevetu prekršila advokatova prava.</w:t>
      </w:r>
      <w:proofErr w:type="gramEnd"/>
      <w:r w:rsidRPr="004A2FC0">
        <w:rPr>
          <w:lang w:val="en-US"/>
        </w:rPr>
        <w:t xml:space="preserve"> Sud je ko</w:t>
      </w:r>
      <w:r w:rsidR="001F2E61">
        <w:rPr>
          <w:lang w:val="en-US"/>
        </w:rPr>
        <w:t>nstatovao da je, kao advokat,</w:t>
      </w:r>
      <w:r w:rsidRPr="004A2FC0">
        <w:rPr>
          <w:lang w:val="en-US"/>
        </w:rPr>
        <w:t xml:space="preserve"> imao pravo da brani </w:t>
      </w:r>
      <w:r w:rsidR="001F2E61">
        <w:rPr>
          <w:lang w:val="en-US"/>
        </w:rPr>
        <w:t xml:space="preserve">svoje klijente i putem štampe, </w:t>
      </w:r>
      <w:r w:rsidRPr="004A2FC0">
        <w:rPr>
          <w:lang w:val="en-US"/>
        </w:rPr>
        <w:t xml:space="preserve">navodeći istovremeno da je postojala jasna razlika između riječi koje je advokat izgovorio unutar sudnice, koje uživaju veoma visok stepen zaštite, i van sudnice, gdje tako pojačana zaštita nije važila. Sud je naveo da se Morice dalje oslanjao </w:t>
      </w:r>
      <w:proofErr w:type="gramStart"/>
      <w:r w:rsidRPr="004A2FC0">
        <w:rPr>
          <w:lang w:val="en-US"/>
        </w:rPr>
        <w:t>na</w:t>
      </w:r>
      <w:proofErr w:type="gramEnd"/>
      <w:r w:rsidRPr="004A2FC0">
        <w:rPr>
          <w:lang w:val="en-US"/>
        </w:rPr>
        <w:t xml:space="preserve"> svoje građansko pravo da doprinese raspravi o stvarima od javnog interesa. Iako tada nije postupao u ulozi novinara, kojima Sud dodjeljuje visok stepen zaštite, državne vlasti ipak imaju obavezu da zaštite debatu o pitanjima </w:t>
      </w:r>
      <w:proofErr w:type="gramStart"/>
      <w:r w:rsidRPr="004A2FC0">
        <w:rPr>
          <w:lang w:val="en-US"/>
        </w:rPr>
        <w:t>od</w:t>
      </w:r>
      <w:proofErr w:type="gramEnd"/>
      <w:r w:rsidRPr="004A2FC0">
        <w:rPr>
          <w:lang w:val="en-US"/>
        </w:rPr>
        <w:t xml:space="preserve"> javnog interesa. </w:t>
      </w:r>
      <w:proofErr w:type="gramStart"/>
      <w:r w:rsidRPr="004A2FC0">
        <w:rPr>
          <w:lang w:val="en-US"/>
        </w:rPr>
        <w:t>Sud je konstatovao i da je Morice imao jak činjenični osnov za svoje komentare.</w:t>
      </w:r>
      <w:proofErr w:type="gramEnd"/>
      <w:r w:rsidRPr="004A2FC0">
        <w:rPr>
          <w:lang w:val="en-US"/>
        </w:rPr>
        <w:t xml:space="preserve"> </w:t>
      </w:r>
      <w:proofErr w:type="gramStart"/>
      <w:r w:rsidRPr="004A2FC0">
        <w:rPr>
          <w:lang w:val="en-US"/>
        </w:rPr>
        <w:t>Postupao je u svojstvu advokata u dva slučaja visokog profila u kojima je sudija M. bio istražni sudija, i u oba slučaja apelacioni sudovi su utvrdili određene propuste, što je dovelo do izuzeća pomenutog sudije iz tih slučajeva.</w:t>
      </w:r>
      <w:proofErr w:type="gramEnd"/>
      <w:r w:rsidRPr="004A2FC0">
        <w:rPr>
          <w:lang w:val="en-US"/>
        </w:rPr>
        <w:t xml:space="preserve"> Što se tiče primjedbi koje je advokat iznio, Sud je zaključio da su bile blisko povezane </w:t>
      </w:r>
      <w:proofErr w:type="gramStart"/>
      <w:r w:rsidRPr="004A2FC0">
        <w:rPr>
          <w:lang w:val="en-US"/>
        </w:rPr>
        <w:t>sa</w:t>
      </w:r>
      <w:proofErr w:type="gramEnd"/>
      <w:r w:rsidRPr="004A2FC0">
        <w:rPr>
          <w:lang w:val="en-US"/>
        </w:rPr>
        <w:t xml:space="preserve"> činjenicama predmeta i da nijesu bile ni obmanjujuće, ni neopravdane.   </w:t>
      </w:r>
    </w:p>
    <w:p w14:paraId="5AA56011" w14:textId="16A812E4" w:rsidR="004A2FC0" w:rsidRPr="004A2FC0" w:rsidRDefault="004A2FC0" w:rsidP="00247E93">
      <w:pPr>
        <w:jc w:val="both"/>
        <w:rPr>
          <w:lang w:val="en-US"/>
        </w:rPr>
      </w:pPr>
      <w:proofErr w:type="gramStart"/>
      <w:r w:rsidRPr="004A2FC0">
        <w:rPr>
          <w:lang w:val="en-US"/>
        </w:rPr>
        <w:t>Veliko vijeće je dalje konstatovalo da je navedeni slučaj izazvao veliku medijsku pažnju.</w:t>
      </w:r>
      <w:proofErr w:type="gramEnd"/>
      <w:r w:rsidRPr="004A2FC0">
        <w:rPr>
          <w:lang w:val="en-US"/>
        </w:rPr>
        <w:t xml:space="preserve"> Domaći sudovi su to uzeli kao dokaz ličnog animoziteta između advokata i jednog </w:t>
      </w:r>
      <w:proofErr w:type="gramStart"/>
      <w:r w:rsidRPr="004A2FC0">
        <w:rPr>
          <w:lang w:val="en-US"/>
        </w:rPr>
        <w:t>od</w:t>
      </w:r>
      <w:proofErr w:type="gramEnd"/>
      <w:r w:rsidRPr="004A2FC0">
        <w:rPr>
          <w:lang w:val="en-US"/>
        </w:rPr>
        <w:t xml:space="preserve"> dvojice sudija. Veliko vijeće se nije složilo sa tom ocjenom, navodeći da, iako je u prim</w:t>
      </w:r>
      <w:r w:rsidR="001F2E61">
        <w:rPr>
          <w:lang w:val="en-US"/>
        </w:rPr>
        <w:t>jedbama advokata bilo malo netr</w:t>
      </w:r>
      <w:r w:rsidRPr="004A2FC0">
        <w:rPr>
          <w:lang w:val="en-US"/>
        </w:rPr>
        <w:t>peljivosti, one su se ticale navodnih nedostataka u sudskoj istrazi, a to je pitanje na koje advokat treba da može da skrene pažnju javnosti.</w:t>
      </w:r>
    </w:p>
    <w:p w14:paraId="15634F02" w14:textId="77777777" w:rsidR="004A2FC0" w:rsidRPr="004A2FC0" w:rsidRDefault="004A2FC0" w:rsidP="00247E93">
      <w:pPr>
        <w:jc w:val="both"/>
        <w:rPr>
          <w:lang w:val="en-US"/>
        </w:rPr>
      </w:pPr>
      <w:proofErr w:type="gramStart"/>
      <w:r w:rsidRPr="004A2FC0">
        <w:rPr>
          <w:lang w:val="en-US"/>
        </w:rPr>
        <w:lastRenderedPageBreak/>
        <w:t>Sud je naveo da bi sudije u principu trebalo da tolerišu kritiku.</w:t>
      </w:r>
      <w:proofErr w:type="gramEnd"/>
      <w:r w:rsidRPr="004A2FC0">
        <w:rPr>
          <w:lang w:val="en-US"/>
        </w:rPr>
        <w:t xml:space="preserve"> Granice prihvatljive kritike </w:t>
      </w:r>
      <w:proofErr w:type="gramStart"/>
      <w:r w:rsidRPr="004A2FC0">
        <w:rPr>
          <w:lang w:val="en-US"/>
        </w:rPr>
        <w:t>na</w:t>
      </w:r>
      <w:proofErr w:type="gramEnd"/>
      <w:r w:rsidRPr="004A2FC0">
        <w:rPr>
          <w:lang w:val="en-US"/>
        </w:rPr>
        <w:t xml:space="preserve"> račun članova pravosuđa, dijela osnovne institucije države, šire su nego u slučaju običnih građana. Istovremeno, Sud je naglasio potrebu da se održi autoritet sudstva i osiguraju odnosi zasnovani </w:t>
      </w:r>
      <w:proofErr w:type="gramStart"/>
      <w:r w:rsidRPr="004A2FC0">
        <w:rPr>
          <w:lang w:val="en-US"/>
        </w:rPr>
        <w:t>na</w:t>
      </w:r>
      <w:proofErr w:type="gramEnd"/>
      <w:r w:rsidRPr="004A2FC0">
        <w:rPr>
          <w:lang w:val="en-US"/>
        </w:rPr>
        <w:t xml:space="preserve"> uzajamnom razumijevanju i poštovanju između različitih aktera pravosudnog sistema.</w:t>
      </w:r>
    </w:p>
    <w:p w14:paraId="1DDAC99C" w14:textId="77777777" w:rsidR="004A2FC0" w:rsidRPr="004A2FC0" w:rsidRDefault="004A2FC0" w:rsidP="00247E93">
      <w:pPr>
        <w:jc w:val="both"/>
        <w:rPr>
          <w:lang w:val="en-US"/>
        </w:rPr>
      </w:pPr>
      <w:proofErr w:type="gramStart"/>
      <w:r w:rsidRPr="004A2FC0">
        <w:rPr>
          <w:lang w:val="en-US"/>
        </w:rPr>
        <w:t>Konačno, Sud je uzeo u obzir i prirodu i težinu izrečene kazne.</w:t>
      </w:r>
      <w:proofErr w:type="gramEnd"/>
      <w:r w:rsidRPr="004A2FC0">
        <w:rPr>
          <w:lang w:val="en-US"/>
        </w:rPr>
        <w:t xml:space="preserve"> Ponovio je da bi čak i relativno niska novčana kazna i dalje imala negativan efekat </w:t>
      </w:r>
      <w:proofErr w:type="gramStart"/>
      <w:r w:rsidRPr="004A2FC0">
        <w:rPr>
          <w:lang w:val="en-US"/>
        </w:rPr>
        <w:t>na</w:t>
      </w:r>
      <w:proofErr w:type="gramEnd"/>
      <w:r w:rsidRPr="004A2FC0">
        <w:rPr>
          <w:lang w:val="en-US"/>
        </w:rPr>
        <w:t xml:space="preserve"> ostvarivanje slobode izražavanja. Izricanje kazne advokatu može imati i određene posljedice, posebno u pogledu njegove reputacije </w:t>
      </w:r>
      <w:proofErr w:type="gramStart"/>
      <w:r w:rsidRPr="004A2FC0">
        <w:rPr>
          <w:lang w:val="en-US"/>
        </w:rPr>
        <w:t>ili</w:t>
      </w:r>
      <w:proofErr w:type="gramEnd"/>
      <w:r w:rsidRPr="004A2FC0">
        <w:rPr>
          <w:lang w:val="en-US"/>
        </w:rPr>
        <w:t xml:space="preserve"> povjerenja javnosti i njegovih klijenata.</w:t>
      </w:r>
    </w:p>
    <w:p w14:paraId="6D751CE4" w14:textId="77777777" w:rsidR="00322734" w:rsidRPr="00115D8E" w:rsidRDefault="004A2FC0" w:rsidP="00247E93">
      <w:pPr>
        <w:jc w:val="both"/>
        <w:rPr>
          <w:highlight w:val="cyan"/>
          <w:lang w:val="en-US"/>
        </w:rPr>
      </w:pPr>
      <w:r w:rsidRPr="004A2FC0">
        <w:rPr>
          <w:lang w:val="en-US"/>
        </w:rPr>
        <w:t xml:space="preserve">Uzimajući u obzir sve navedeno, Sud je zaključio da je osuda advokata za klevetu nesrazmjerno povrijedila njegovo pravo </w:t>
      </w:r>
      <w:proofErr w:type="gramStart"/>
      <w:r w:rsidRPr="004A2FC0">
        <w:rPr>
          <w:lang w:val="en-US"/>
        </w:rPr>
        <w:t>na</w:t>
      </w:r>
      <w:proofErr w:type="gramEnd"/>
      <w:r w:rsidRPr="004A2FC0">
        <w:rPr>
          <w:lang w:val="en-US"/>
        </w:rPr>
        <w:t xml:space="preserve"> slobodu izražavanja.</w:t>
      </w:r>
    </w:p>
    <w:p w14:paraId="40E25203" w14:textId="77777777" w:rsidR="00E05A9A" w:rsidRDefault="00E05A9A" w:rsidP="002421F2">
      <w:pPr>
        <w:pStyle w:val="ListParagraph"/>
        <w:numPr>
          <w:ilvl w:val="0"/>
          <w:numId w:val="7"/>
        </w:numPr>
        <w:jc w:val="both"/>
      </w:pPr>
      <w:r w:rsidRPr="001F2E61">
        <w:rPr>
          <w:b/>
          <w:i/>
        </w:rPr>
        <w:t>Kincses protiv Mađarske</w:t>
      </w:r>
      <w:r w:rsidR="002421F2">
        <w:rPr>
          <w:i/>
        </w:rPr>
        <w:t xml:space="preserve">, </w:t>
      </w:r>
      <w:r>
        <w:t xml:space="preserve">predstavka br. 66232/10, 27. </w:t>
      </w:r>
      <w:proofErr w:type="gramStart"/>
      <w:r>
        <w:t>januar</w:t>
      </w:r>
      <w:proofErr w:type="gramEnd"/>
      <w:r>
        <w:t xml:space="preserve"> 2015</w:t>
      </w:r>
      <w:r w:rsidR="002421F2">
        <w:t xml:space="preserve">. </w:t>
      </w:r>
      <w:r w:rsidR="002421F2" w:rsidRPr="001D360D">
        <w:rPr>
          <w:highlight w:val="yellow"/>
        </w:rPr>
        <w:t>(</w:t>
      </w:r>
      <w:r w:rsidRPr="001D360D">
        <w:rPr>
          <w:highlight w:val="yellow"/>
        </w:rPr>
        <w:t>kažnjavanje advokata zbog dovođenja u pitanje profesionalne kompetencije sudije nije prekršilo njegovo pravo na slobodu izražavanja</w:t>
      </w:r>
      <w:r w:rsidR="002421F2" w:rsidRPr="001D360D">
        <w:rPr>
          <w:highlight w:val="yellow"/>
        </w:rPr>
        <w:t>)</w:t>
      </w:r>
    </w:p>
    <w:p w14:paraId="4571083E" w14:textId="5243ABA2" w:rsidR="00E05A9A" w:rsidRDefault="001F2E61" w:rsidP="00247E93">
      <w:pPr>
        <w:jc w:val="both"/>
      </w:pPr>
      <w:r>
        <w:t>Advokat</w:t>
      </w:r>
      <w:r w:rsidR="00E05A9A">
        <w:t xml:space="preserve"> je bio kažnjen zbog kritikovanja sudije koji je sudio u jednom </w:t>
      </w:r>
      <w:proofErr w:type="gramStart"/>
      <w:r w:rsidR="00E05A9A">
        <w:t>od</w:t>
      </w:r>
      <w:proofErr w:type="gramEnd"/>
      <w:r w:rsidR="00E05A9A">
        <w:t xml:space="preserve"> njegovih predmeta. </w:t>
      </w:r>
      <w:proofErr w:type="gramStart"/>
      <w:r w:rsidR="00E05A9A">
        <w:t>On je podnio zahtjev za izuzeće sudije zbog pristrasnosti, navodeći da sudija nije profesionalno kompetentan i da ima ličnu odbojnost prema tuženom.</w:t>
      </w:r>
      <w:proofErr w:type="gramEnd"/>
      <w:r w:rsidR="00E05A9A">
        <w:t xml:space="preserve"> U podnesku je naveo da „presuda odražava lični stav sudije i nije zasnovana </w:t>
      </w:r>
      <w:proofErr w:type="gramStart"/>
      <w:r w:rsidR="00E05A9A">
        <w:t>ni</w:t>
      </w:r>
      <w:proofErr w:type="gramEnd"/>
      <w:r w:rsidR="00E05A9A">
        <w:t xml:space="preserve"> na jednom dokazu ... ne možemo da ne dovedemo u pitanje stručnost sudije. Njegovo ponašanje je vođeno favorizovanjem tužitelja </w:t>
      </w:r>
      <w:proofErr w:type="gramStart"/>
      <w:r w:rsidR="00E05A9A">
        <w:t>ili</w:t>
      </w:r>
      <w:proofErr w:type="gramEnd"/>
      <w:r w:rsidR="00E05A9A">
        <w:t xml:space="preserve"> odbojnošću prema tuženom“. Zbog ovoga je protiv njega pokrenut disciplinski postupak i kažnjen je </w:t>
      </w:r>
      <w:proofErr w:type="gramStart"/>
      <w:r w:rsidR="00E05A9A">
        <w:t>sa</w:t>
      </w:r>
      <w:proofErr w:type="gramEnd"/>
      <w:r w:rsidR="00E05A9A">
        <w:t xml:space="preserve"> 570 € zbog narušavanja dostojanst</w:t>
      </w:r>
      <w:r>
        <w:t>va sud</w:t>
      </w:r>
      <w:r w:rsidR="00E05A9A">
        <w:t xml:space="preserve">a. </w:t>
      </w:r>
      <w:proofErr w:type="gramStart"/>
      <w:r w:rsidR="00E05A9A">
        <w:t>Njegove žalbe su odbačene.</w:t>
      </w:r>
      <w:proofErr w:type="gramEnd"/>
    </w:p>
    <w:p w14:paraId="1C56137C" w14:textId="0DE8D957" w:rsidR="007A3A58" w:rsidRDefault="00E05A9A" w:rsidP="00247E93">
      <w:pPr>
        <w:jc w:val="both"/>
      </w:pPr>
      <w:proofErr w:type="gramStart"/>
      <w:r>
        <w:t xml:space="preserve">Evropski sud je smatrao da je advokat svojim izjavama zaista omalovažavao profesionalne </w:t>
      </w:r>
      <w:r w:rsidR="001F2E61">
        <w:t>kompetencije sudija i navodio</w:t>
      </w:r>
      <w:r>
        <w:t xml:space="preserve"> da sud zaobilazi zakon.</w:t>
      </w:r>
      <w:proofErr w:type="gramEnd"/>
      <w:r>
        <w:t xml:space="preserve"> </w:t>
      </w:r>
      <w:proofErr w:type="gramStart"/>
      <w:r>
        <w:t xml:space="preserve">Sud je utvrdio da je advokat mogao istaći suštinu svog prigovora </w:t>
      </w:r>
      <w:r w:rsidR="001F2E61">
        <w:t xml:space="preserve">i </w:t>
      </w:r>
      <w:r>
        <w:t>bez iznošenja ovakvih navoda.</w:t>
      </w:r>
      <w:proofErr w:type="gramEnd"/>
      <w:r>
        <w:t xml:space="preserve"> Sud je takođe konstatovao da je podnosilac, kao advokat, bio obavezan da se pridržava pravila profesionalnog ponašanja, i da se </w:t>
      </w:r>
      <w:proofErr w:type="gramStart"/>
      <w:r>
        <w:t>od</w:t>
      </w:r>
      <w:proofErr w:type="gramEnd"/>
      <w:r>
        <w:t xml:space="preserve"> njega očekuje da doprinese radu pravosuđa i tako održi poverenje javnosti u njega. Imajući u vidu da je advokat kažnjen samo novčano i da mu nije izrečena nijedna druga kazna, Sud je utvrdio da ovom sankcijom nije prekršeno njegovo pravo </w:t>
      </w:r>
      <w:proofErr w:type="gramStart"/>
      <w:r>
        <w:t>na</w:t>
      </w:r>
      <w:proofErr w:type="gramEnd"/>
      <w:r>
        <w:t xml:space="preserve"> slobodu izražavanja.</w:t>
      </w:r>
    </w:p>
    <w:p w14:paraId="2D36312C" w14:textId="77777777" w:rsidR="00B0178D" w:rsidRDefault="00B0178D" w:rsidP="00247E93">
      <w:pPr>
        <w:spacing w:after="0"/>
        <w:jc w:val="both"/>
        <w:rPr>
          <w:rFonts w:ascii="Cambria" w:eastAsia="Calibri" w:hAnsi="Cambria" w:cs="Times New Roman"/>
          <w:b/>
          <w:i/>
          <w:sz w:val="24"/>
          <w:szCs w:val="24"/>
          <w:lang w:val="uz-Cyrl-UZ"/>
        </w:rPr>
      </w:pPr>
    </w:p>
    <w:p w14:paraId="13093682" w14:textId="77777777" w:rsidR="00425D25" w:rsidRPr="00FC6C05" w:rsidRDefault="00425D25" w:rsidP="00247E93">
      <w:pPr>
        <w:spacing w:after="0"/>
        <w:jc w:val="both"/>
        <w:rPr>
          <w:rFonts w:ascii="Cambria" w:eastAsia="Calibri" w:hAnsi="Cambria" w:cs="Times New Roman"/>
          <w:b/>
          <w:i/>
          <w:sz w:val="20"/>
          <w:szCs w:val="20"/>
          <w:lang w:val="uz-Cyrl-UZ"/>
        </w:rPr>
      </w:pPr>
      <w:r w:rsidRPr="00FC6C05">
        <w:rPr>
          <w:rFonts w:ascii="Cambria" w:eastAsia="Calibri" w:hAnsi="Cambria" w:cs="Times New Roman"/>
          <w:b/>
          <w:i/>
          <w:sz w:val="20"/>
          <w:szCs w:val="20"/>
          <w:lang w:val="uz-Cyrl-UZ"/>
        </w:rPr>
        <w:t>Pripremio: Peter Noorlander, direktor Media Legal Defence Initiative, u saradnji sa HRA</w:t>
      </w:r>
    </w:p>
    <w:p w14:paraId="637CE4AD" w14:textId="77777777" w:rsidR="00425D25" w:rsidRPr="00FC6C05" w:rsidRDefault="00425D25" w:rsidP="00247E93">
      <w:pPr>
        <w:spacing w:after="0"/>
        <w:jc w:val="both"/>
        <w:rPr>
          <w:rFonts w:ascii="Cambria" w:eastAsia="Calibri" w:hAnsi="Cambria" w:cs="Times New Roman"/>
          <w:b/>
          <w:i/>
          <w:sz w:val="20"/>
          <w:szCs w:val="20"/>
          <w:lang w:val="uz-Cyrl-UZ"/>
        </w:rPr>
      </w:pPr>
    </w:p>
    <w:p w14:paraId="495DBDAE" w14:textId="007BD668" w:rsidR="00425D25" w:rsidRPr="00FC6C05" w:rsidRDefault="00FC6C05" w:rsidP="00247E93">
      <w:pPr>
        <w:spacing w:after="0"/>
        <w:jc w:val="both"/>
        <w:rPr>
          <w:rFonts w:ascii="Cambria" w:eastAsia="Calibri" w:hAnsi="Cambria" w:cs="Times New Roman"/>
          <w:sz w:val="20"/>
          <w:szCs w:val="20"/>
          <w:highlight w:val="yellow"/>
          <w:shd w:val="clear" w:color="auto" w:fill="FFFFFF"/>
          <w:lang w:val="uz-Cyrl-UZ"/>
        </w:rPr>
      </w:pPr>
      <w:r w:rsidRPr="00FC6C05">
        <w:rPr>
          <w:rFonts w:ascii="Cambria" w:eastAsia="Calibri" w:hAnsi="Cambria" w:cs="Times New Roman"/>
          <w:b/>
          <w:i/>
          <w:noProof/>
          <w:sz w:val="20"/>
          <w:szCs w:val="20"/>
          <w:lang w:val="sr-Latn-ME" w:eastAsia="sr-Latn-ME"/>
        </w:rPr>
        <mc:AlternateContent>
          <mc:Choice Requires="wps">
            <w:drawing>
              <wp:anchor distT="4294967295" distB="4294967295" distL="114300" distR="114300" simplePos="0" relativeHeight="251662336" behindDoc="0" locked="0" layoutInCell="1" allowOverlap="1" wp14:anchorId="02F55278" wp14:editId="1D47395A">
                <wp:simplePos x="0" y="0"/>
                <wp:positionH relativeFrom="column">
                  <wp:posOffset>-882650</wp:posOffset>
                </wp:positionH>
                <wp:positionV relativeFrom="paragraph">
                  <wp:posOffset>122555</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9.5pt;margin-top:9.65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" strokecolor="#903" strokeweight="1.5pt"/>
            </w:pict>
          </mc:Fallback>
        </mc:AlternateContent>
      </w:r>
      <w:r w:rsidRPr="00FC6C05">
        <w:rPr>
          <w:rFonts w:ascii="Cambria" w:eastAsia="Calibri" w:hAnsi="Cambria" w:cs="Times New Roman"/>
          <w:noProof/>
          <w:sz w:val="20"/>
          <w:szCs w:val="20"/>
          <w:lang w:val="sr-Latn-ME" w:eastAsia="sr-Latn-ME"/>
        </w:rPr>
        <w:drawing>
          <wp:anchor distT="0" distB="0" distL="0" distR="0" simplePos="0" relativeHeight="251664384" behindDoc="0" locked="0" layoutInCell="1" allowOverlap="0" wp14:anchorId="2003487A" wp14:editId="29DCF8F3">
            <wp:simplePos x="0" y="0"/>
            <wp:positionH relativeFrom="column">
              <wp:posOffset>-38100</wp:posOffset>
            </wp:positionH>
            <wp:positionV relativeFrom="line">
              <wp:posOffset>160020</wp:posOffset>
            </wp:positionV>
            <wp:extent cx="883920" cy="615950"/>
            <wp:effectExtent l="0" t="0" r="0" b="0"/>
            <wp:wrapSquare wrapText="bothSides"/>
            <wp:docPr id="7" name="Picture 7"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428737" w14:textId="13D08735" w:rsidR="00425D25" w:rsidRPr="00FC6C05" w:rsidRDefault="00425D25" w:rsidP="00247E93">
      <w:pPr>
        <w:spacing w:after="0"/>
        <w:jc w:val="both"/>
        <w:rPr>
          <w:rFonts w:ascii="Cambria" w:eastAsia="Calibri" w:hAnsi="Cambria" w:cs="Times New Roman"/>
          <w:sz w:val="20"/>
          <w:szCs w:val="20"/>
          <w:highlight w:val="yellow"/>
          <w:shd w:val="clear" w:color="auto" w:fill="FFFFFF"/>
          <w:lang w:val="uz-Cyrl-UZ"/>
        </w:rPr>
      </w:pPr>
    </w:p>
    <w:p w14:paraId="746549B4" w14:textId="6C23C17A" w:rsidR="00425D25" w:rsidRPr="00FC6C05" w:rsidRDefault="00425D25" w:rsidP="00FC6C05">
      <w:pPr>
        <w:spacing w:after="0"/>
        <w:jc w:val="both"/>
        <w:rPr>
          <w:rFonts w:ascii="Cambria" w:eastAsia="Calibri" w:hAnsi="Cambria" w:cs="Times New Roman"/>
          <w:sz w:val="20"/>
          <w:szCs w:val="20"/>
          <w:lang w:val="uz-Cyrl-UZ"/>
        </w:rPr>
      </w:pPr>
      <w:r w:rsidRPr="00FC6C05">
        <w:rPr>
          <w:rFonts w:ascii="Cambria" w:eastAsia="Calibri" w:hAnsi="Cambria" w:cs="Times New Roman"/>
          <w:sz w:val="20"/>
          <w:szCs w:val="20"/>
          <w:shd w:val="clear" w:color="auto" w:fill="FFFFFF"/>
          <w:lang w:val="uz-Cyrl-UZ"/>
        </w:rPr>
        <w:t>Bilteni se objavljuju u okviru projekta „Podrška razumijevanju novinarske etike i slobode izražavanja“, koji finansira Ambasada Sjedinjenih Američkih Država u Podgorici.</w:t>
      </w:r>
    </w:p>
    <w:p w14:paraId="6CC9773F" w14:textId="32C25650" w:rsidR="00425D25" w:rsidRPr="00322734" w:rsidRDefault="00FC6C05" w:rsidP="00247E93">
      <w:pPr>
        <w:jc w:val="both"/>
      </w:pPr>
      <w:r w:rsidRPr="00FC6C05">
        <w:rPr>
          <w:rFonts w:ascii="Cambria" w:eastAsia="Calibri" w:hAnsi="Cambria" w:cs="Times New Roman"/>
          <w:noProof/>
          <w:sz w:val="20"/>
          <w:szCs w:val="20"/>
          <w:lang w:val="sr-Latn-ME" w:eastAsia="sr-Latn-ME"/>
        </w:rPr>
        <mc:AlternateContent>
          <mc:Choice Requires="wps">
            <w:drawing>
              <wp:anchor distT="4294967295" distB="4294967295" distL="114300" distR="114300" simplePos="0" relativeHeight="251663360" behindDoc="0" locked="0" layoutInCell="1" allowOverlap="1" wp14:anchorId="56EE2952" wp14:editId="3BDF4C0D">
                <wp:simplePos x="0" y="0"/>
                <wp:positionH relativeFrom="margin">
                  <wp:posOffset>-38735</wp:posOffset>
                </wp:positionH>
                <wp:positionV relativeFrom="paragraph">
                  <wp:posOffset>138430</wp:posOffset>
                </wp:positionV>
                <wp:extent cx="5791200" cy="45085"/>
                <wp:effectExtent l="0" t="0" r="19050"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45085"/>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05pt;margin-top:10.9pt;width:456pt;height:3.55pt;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" strokecolor="#903" strokeweight="1.5pt">
                <w10:wrap anchorx="margin"/>
              </v:shape>
            </w:pict>
          </mc:Fallback>
        </mc:AlternateContent>
      </w:r>
    </w:p>
    <w:sectPr w:rsidR="00425D25" w:rsidRPr="003227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7E143" w14:textId="77777777" w:rsidR="009C3684" w:rsidRDefault="009C3684" w:rsidP="004C62D0">
      <w:pPr>
        <w:spacing w:after="0" w:line="240" w:lineRule="auto"/>
      </w:pPr>
      <w:r>
        <w:separator/>
      </w:r>
    </w:p>
  </w:endnote>
  <w:endnote w:type="continuationSeparator" w:id="0">
    <w:p w14:paraId="4450A453" w14:textId="77777777" w:rsidR="009C3684" w:rsidRDefault="009C3684" w:rsidP="004C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Droid Sans Fallback">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9F720" w14:textId="77777777" w:rsidR="009C3684" w:rsidRDefault="009C3684" w:rsidP="004C62D0">
      <w:pPr>
        <w:spacing w:after="0" w:line="240" w:lineRule="auto"/>
      </w:pPr>
      <w:r>
        <w:separator/>
      </w:r>
    </w:p>
  </w:footnote>
  <w:footnote w:type="continuationSeparator" w:id="0">
    <w:p w14:paraId="67B169E0" w14:textId="77777777" w:rsidR="009C3684" w:rsidRDefault="009C3684" w:rsidP="004C6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151"/>
    <w:multiLevelType w:val="hybridMultilevel"/>
    <w:tmpl w:val="590228B2"/>
    <w:lvl w:ilvl="0" w:tplc="317E2C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F0B91"/>
    <w:multiLevelType w:val="hybridMultilevel"/>
    <w:tmpl w:val="2C4EF3A0"/>
    <w:lvl w:ilvl="0" w:tplc="578048F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3F20BE"/>
    <w:multiLevelType w:val="hybridMultilevel"/>
    <w:tmpl w:val="604A6BFA"/>
    <w:lvl w:ilvl="0" w:tplc="09EAAD72">
      <w:start w:val="26"/>
      <w:numFmt w:val="bullet"/>
      <w:lvlText w:val="-"/>
      <w:lvlJc w:val="left"/>
      <w:pPr>
        <w:ind w:left="720" w:hanging="360"/>
      </w:pPr>
      <w:rPr>
        <w:rFonts w:ascii="Calibri" w:eastAsiaTheme="minorHAnsi" w:hAnsi="Calibri"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9432D5"/>
    <w:multiLevelType w:val="hybridMultilevel"/>
    <w:tmpl w:val="25B04B34"/>
    <w:lvl w:ilvl="0" w:tplc="D0085116">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3B2AC5"/>
    <w:multiLevelType w:val="hybridMultilevel"/>
    <w:tmpl w:val="71BE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25181"/>
    <w:multiLevelType w:val="hybridMultilevel"/>
    <w:tmpl w:val="5E80CA5A"/>
    <w:lvl w:ilvl="0" w:tplc="2B189E38">
      <w:start w:val="2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9910445"/>
    <w:multiLevelType w:val="hybridMultilevel"/>
    <w:tmpl w:val="6704A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80"/>
    <w:rsid w:val="00000B4B"/>
    <w:rsid w:val="00034BA5"/>
    <w:rsid w:val="000545A4"/>
    <w:rsid w:val="000763CF"/>
    <w:rsid w:val="00086DE2"/>
    <w:rsid w:val="000A2538"/>
    <w:rsid w:val="000D76E0"/>
    <w:rsid w:val="00102464"/>
    <w:rsid w:val="00115D8E"/>
    <w:rsid w:val="001C701E"/>
    <w:rsid w:val="001D360D"/>
    <w:rsid w:val="001D50BE"/>
    <w:rsid w:val="001E1293"/>
    <w:rsid w:val="001E3117"/>
    <w:rsid w:val="001E330C"/>
    <w:rsid w:val="001F2E61"/>
    <w:rsid w:val="002421F2"/>
    <w:rsid w:val="00245970"/>
    <w:rsid w:val="00247E93"/>
    <w:rsid w:val="002944C5"/>
    <w:rsid w:val="002C1C99"/>
    <w:rsid w:val="002D4BA3"/>
    <w:rsid w:val="002F0E57"/>
    <w:rsid w:val="00322734"/>
    <w:rsid w:val="0033366E"/>
    <w:rsid w:val="003463BE"/>
    <w:rsid w:val="003468C8"/>
    <w:rsid w:val="00352B52"/>
    <w:rsid w:val="00352BD9"/>
    <w:rsid w:val="00364C52"/>
    <w:rsid w:val="00417466"/>
    <w:rsid w:val="00425586"/>
    <w:rsid w:val="00425D25"/>
    <w:rsid w:val="00475195"/>
    <w:rsid w:val="004A2FC0"/>
    <w:rsid w:val="004C62D0"/>
    <w:rsid w:val="004E2F43"/>
    <w:rsid w:val="00567F59"/>
    <w:rsid w:val="005A50D7"/>
    <w:rsid w:val="00620094"/>
    <w:rsid w:val="00620749"/>
    <w:rsid w:val="00634D88"/>
    <w:rsid w:val="00636CEF"/>
    <w:rsid w:val="006463EC"/>
    <w:rsid w:val="0067589D"/>
    <w:rsid w:val="006E68FB"/>
    <w:rsid w:val="00724B83"/>
    <w:rsid w:val="007301EA"/>
    <w:rsid w:val="007919C4"/>
    <w:rsid w:val="007A3A58"/>
    <w:rsid w:val="007A5875"/>
    <w:rsid w:val="007D0416"/>
    <w:rsid w:val="007E0DA4"/>
    <w:rsid w:val="00807F7F"/>
    <w:rsid w:val="0083064C"/>
    <w:rsid w:val="009032B4"/>
    <w:rsid w:val="0090719F"/>
    <w:rsid w:val="00925F1F"/>
    <w:rsid w:val="00934840"/>
    <w:rsid w:val="009532BB"/>
    <w:rsid w:val="00960F10"/>
    <w:rsid w:val="009646AE"/>
    <w:rsid w:val="00976381"/>
    <w:rsid w:val="009842B8"/>
    <w:rsid w:val="009B1139"/>
    <w:rsid w:val="009C3684"/>
    <w:rsid w:val="009D519B"/>
    <w:rsid w:val="009E5F7C"/>
    <w:rsid w:val="00A40707"/>
    <w:rsid w:val="00A46645"/>
    <w:rsid w:val="00A5670A"/>
    <w:rsid w:val="00A8348C"/>
    <w:rsid w:val="00AC4617"/>
    <w:rsid w:val="00B0178D"/>
    <w:rsid w:val="00B535D2"/>
    <w:rsid w:val="00B55ACB"/>
    <w:rsid w:val="00B95E20"/>
    <w:rsid w:val="00BB1664"/>
    <w:rsid w:val="00BB6D4A"/>
    <w:rsid w:val="00C21B48"/>
    <w:rsid w:val="00C703D3"/>
    <w:rsid w:val="00CA7C8F"/>
    <w:rsid w:val="00CB3998"/>
    <w:rsid w:val="00CD652C"/>
    <w:rsid w:val="00CE3B9B"/>
    <w:rsid w:val="00D47D6D"/>
    <w:rsid w:val="00D52FF8"/>
    <w:rsid w:val="00D71D80"/>
    <w:rsid w:val="00D93671"/>
    <w:rsid w:val="00DA5823"/>
    <w:rsid w:val="00DA64C5"/>
    <w:rsid w:val="00DD0705"/>
    <w:rsid w:val="00E05A9A"/>
    <w:rsid w:val="00E06E12"/>
    <w:rsid w:val="00E15A04"/>
    <w:rsid w:val="00E479AB"/>
    <w:rsid w:val="00EB04C1"/>
    <w:rsid w:val="00EB43EB"/>
    <w:rsid w:val="00ED7D66"/>
    <w:rsid w:val="00F524D0"/>
    <w:rsid w:val="00F6399B"/>
    <w:rsid w:val="00FA21B5"/>
    <w:rsid w:val="00FC20E6"/>
    <w:rsid w:val="00FC4AC6"/>
    <w:rsid w:val="00FC6C05"/>
    <w:rsid w:val="00FF3C8F"/>
    <w:rsid w:val="00FF72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4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80"/>
    <w:pPr>
      <w:spacing w:after="200" w:line="276" w:lineRule="auto"/>
    </w:pPr>
  </w:style>
  <w:style w:type="paragraph" w:styleId="Heading1">
    <w:name w:val="heading 1"/>
    <w:basedOn w:val="Normal"/>
    <w:next w:val="Normal"/>
    <w:link w:val="Heading1Char"/>
    <w:uiPriority w:val="9"/>
    <w:qFormat/>
    <w:rsid w:val="00D71D80"/>
    <w:pPr>
      <w:keepNext/>
      <w:keepLines/>
      <w:suppressAutoHyphens/>
      <w:spacing w:before="480" w:after="0"/>
      <w:outlineLvl w:val="0"/>
    </w:pPr>
    <w:rPr>
      <w:rFonts w:ascii="Cambria" w:eastAsia="Droid Sans Fallback" w:hAnsi="Cambria" w:cs="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f077682b">
    <w:name w:val="sf077682b"/>
    <w:basedOn w:val="DefaultParagraphFont"/>
    <w:rsid w:val="00D71D80"/>
  </w:style>
  <w:style w:type="character" w:customStyle="1" w:styleId="s8ba61951">
    <w:name w:val="s8ba61951"/>
    <w:basedOn w:val="DefaultParagraphFont"/>
    <w:rsid w:val="00D71D80"/>
  </w:style>
  <w:style w:type="character" w:customStyle="1" w:styleId="sae070d1d">
    <w:name w:val="sae070d1d"/>
    <w:basedOn w:val="DefaultParagraphFont"/>
    <w:rsid w:val="00D71D80"/>
  </w:style>
  <w:style w:type="paragraph" w:styleId="ListParagraph">
    <w:name w:val="List Paragraph"/>
    <w:basedOn w:val="Normal"/>
    <w:uiPriority w:val="34"/>
    <w:qFormat/>
    <w:rsid w:val="00D71D80"/>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D71D80"/>
    <w:rPr>
      <w:rFonts w:ascii="Cambria" w:eastAsia="Droid Sans Fallback" w:hAnsi="Cambria" w:cs="Calibri"/>
      <w:b/>
      <w:bCs/>
      <w:color w:val="365F91"/>
      <w:sz w:val="28"/>
      <w:szCs w:val="28"/>
    </w:rPr>
  </w:style>
  <w:style w:type="paragraph" w:styleId="Header">
    <w:name w:val="header"/>
    <w:basedOn w:val="Normal"/>
    <w:link w:val="HeaderChar"/>
    <w:uiPriority w:val="99"/>
    <w:unhideWhenUsed/>
    <w:rsid w:val="004C6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2D0"/>
  </w:style>
  <w:style w:type="paragraph" w:styleId="Footer">
    <w:name w:val="footer"/>
    <w:basedOn w:val="Normal"/>
    <w:link w:val="FooterChar"/>
    <w:uiPriority w:val="99"/>
    <w:unhideWhenUsed/>
    <w:rsid w:val="004C6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2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80"/>
    <w:pPr>
      <w:spacing w:after="200" w:line="276" w:lineRule="auto"/>
    </w:pPr>
  </w:style>
  <w:style w:type="paragraph" w:styleId="Heading1">
    <w:name w:val="heading 1"/>
    <w:basedOn w:val="Normal"/>
    <w:next w:val="Normal"/>
    <w:link w:val="Heading1Char"/>
    <w:uiPriority w:val="9"/>
    <w:qFormat/>
    <w:rsid w:val="00D71D80"/>
    <w:pPr>
      <w:keepNext/>
      <w:keepLines/>
      <w:suppressAutoHyphens/>
      <w:spacing w:before="480" w:after="0"/>
      <w:outlineLvl w:val="0"/>
    </w:pPr>
    <w:rPr>
      <w:rFonts w:ascii="Cambria" w:eastAsia="Droid Sans Fallback" w:hAnsi="Cambria" w:cs="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f077682b">
    <w:name w:val="sf077682b"/>
    <w:basedOn w:val="DefaultParagraphFont"/>
    <w:rsid w:val="00D71D80"/>
  </w:style>
  <w:style w:type="character" w:customStyle="1" w:styleId="s8ba61951">
    <w:name w:val="s8ba61951"/>
    <w:basedOn w:val="DefaultParagraphFont"/>
    <w:rsid w:val="00D71D80"/>
  </w:style>
  <w:style w:type="character" w:customStyle="1" w:styleId="sae070d1d">
    <w:name w:val="sae070d1d"/>
    <w:basedOn w:val="DefaultParagraphFont"/>
    <w:rsid w:val="00D71D80"/>
  </w:style>
  <w:style w:type="paragraph" w:styleId="ListParagraph">
    <w:name w:val="List Paragraph"/>
    <w:basedOn w:val="Normal"/>
    <w:uiPriority w:val="34"/>
    <w:qFormat/>
    <w:rsid w:val="00D71D80"/>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D71D80"/>
    <w:rPr>
      <w:rFonts w:ascii="Cambria" w:eastAsia="Droid Sans Fallback" w:hAnsi="Cambria" w:cs="Calibri"/>
      <w:b/>
      <w:bCs/>
      <w:color w:val="365F91"/>
      <w:sz w:val="28"/>
      <w:szCs w:val="28"/>
    </w:rPr>
  </w:style>
  <w:style w:type="paragraph" w:styleId="Header">
    <w:name w:val="header"/>
    <w:basedOn w:val="Normal"/>
    <w:link w:val="HeaderChar"/>
    <w:uiPriority w:val="99"/>
    <w:unhideWhenUsed/>
    <w:rsid w:val="004C6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2D0"/>
  </w:style>
  <w:style w:type="paragraph" w:styleId="Footer">
    <w:name w:val="footer"/>
    <w:basedOn w:val="Normal"/>
    <w:link w:val="FooterChar"/>
    <w:uiPriority w:val="99"/>
    <w:unhideWhenUsed/>
    <w:rsid w:val="004C6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korisnik</cp:lastModifiedBy>
  <cp:revision>9</cp:revision>
  <cp:lastPrinted>2015-09-25T15:56:00Z</cp:lastPrinted>
  <dcterms:created xsi:type="dcterms:W3CDTF">2015-09-25T15:02:00Z</dcterms:created>
  <dcterms:modified xsi:type="dcterms:W3CDTF">2015-09-25T15:57:00Z</dcterms:modified>
</cp:coreProperties>
</file>