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8F" w:rsidRPr="006D4AF0" w:rsidRDefault="000830F1" w:rsidP="0082227D">
      <w:pPr>
        <w:keepNext/>
        <w:keepLines/>
        <w:spacing w:before="480" w:after="0"/>
        <w:jc w:val="both"/>
        <w:outlineLvl w:val="0"/>
        <w:rPr>
          <w:rFonts w:asciiTheme="majorHAnsi" w:eastAsia="Times New Roman" w:hAnsiTheme="majorHAnsi" w:cs="Times New Roman"/>
          <w:b/>
          <w:bCs/>
          <w:sz w:val="23"/>
          <w:szCs w:val="23"/>
          <w:lang w:val="sr-Latn-ME"/>
        </w:rPr>
      </w:pPr>
      <w:r w:rsidRPr="006D4AF0">
        <w:rPr>
          <w:rFonts w:asciiTheme="majorHAnsi" w:eastAsia="Times New Roman" w:hAnsiTheme="majorHAnsi" w:cs="Times New Roman"/>
          <w:b/>
          <w:bCs/>
          <w:noProof/>
          <w:color w:val="365F91"/>
          <w:sz w:val="23"/>
          <w:szCs w:val="23"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7D17DF64" wp14:editId="17E1FBDD">
            <wp:simplePos x="0" y="0"/>
            <wp:positionH relativeFrom="column">
              <wp:posOffset>-146685</wp:posOffset>
            </wp:positionH>
            <wp:positionV relativeFrom="paragraph">
              <wp:posOffset>-526415</wp:posOffset>
            </wp:positionV>
            <wp:extent cx="3081655" cy="1217930"/>
            <wp:effectExtent l="0" t="0" r="4445" b="1270"/>
            <wp:wrapNone/>
            <wp:docPr id="5" name="Picture 5" descr="NOV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30F1" w:rsidRPr="006D4AF0" w:rsidRDefault="000830F1" w:rsidP="002D668C">
      <w:pPr>
        <w:keepNext/>
        <w:keepLines/>
        <w:spacing w:before="480" w:after="240"/>
        <w:jc w:val="both"/>
        <w:outlineLvl w:val="0"/>
        <w:rPr>
          <w:rFonts w:asciiTheme="majorHAnsi" w:eastAsia="Times New Roman" w:hAnsiTheme="majorHAnsi" w:cs="Times New Roman"/>
          <w:b/>
          <w:bCs/>
          <w:sz w:val="23"/>
          <w:szCs w:val="23"/>
          <w:lang w:val="sr-Latn-ME"/>
        </w:rPr>
      </w:pPr>
      <w:r w:rsidRPr="006D4AF0">
        <w:rPr>
          <w:rFonts w:asciiTheme="majorHAnsi" w:eastAsia="Times New Roman" w:hAnsiTheme="majorHAnsi" w:cs="Times New Roman"/>
          <w:b/>
          <w:bCs/>
          <w:sz w:val="23"/>
          <w:szCs w:val="23"/>
          <w:lang w:val="sr-Latn-ME"/>
        </w:rPr>
        <w:t xml:space="preserve">Sloboda izražavanja – presude Evropskog suda za ljudska prava </w:t>
      </w:r>
    </w:p>
    <w:p w:rsidR="000830F1" w:rsidRPr="006D4AF0" w:rsidRDefault="0082227D" w:rsidP="002D668C">
      <w:pPr>
        <w:keepNext/>
        <w:keepLines/>
        <w:spacing w:before="480" w:after="0"/>
        <w:jc w:val="both"/>
        <w:outlineLvl w:val="0"/>
        <w:rPr>
          <w:rFonts w:asciiTheme="majorHAnsi" w:eastAsia="Times New Roman" w:hAnsiTheme="majorHAnsi" w:cs="Times New Roman"/>
          <w:b/>
          <w:bCs/>
          <w:sz w:val="23"/>
          <w:szCs w:val="23"/>
          <w:lang w:val="sr-Latn-ME"/>
        </w:rPr>
      </w:pPr>
      <w:r w:rsidRPr="006D4AF0">
        <w:rPr>
          <w:rFonts w:asciiTheme="majorHAnsi" w:eastAsia="Times New Roman" w:hAnsiTheme="majorHAnsi" w:cs="Times New Roman"/>
          <w:b/>
          <w:bCs/>
          <w:sz w:val="23"/>
          <w:szCs w:val="23"/>
          <w:lang w:val="sr-Latn-ME"/>
        </w:rPr>
        <w:t>Bilten XLVI</w:t>
      </w:r>
      <w:r w:rsidR="0082765E" w:rsidRPr="006D4AF0">
        <w:rPr>
          <w:rFonts w:asciiTheme="majorHAnsi" w:eastAsia="Times New Roman" w:hAnsiTheme="majorHAnsi" w:cs="Times New Roman"/>
          <w:b/>
          <w:bCs/>
          <w:sz w:val="23"/>
          <w:szCs w:val="23"/>
          <w:lang w:val="sr-Latn-ME"/>
        </w:rPr>
        <w:t>I</w:t>
      </w:r>
      <w:r w:rsidR="00E46FF4" w:rsidRPr="006D4AF0">
        <w:rPr>
          <w:rFonts w:asciiTheme="majorHAnsi" w:eastAsia="Times New Roman" w:hAnsiTheme="majorHAnsi" w:cs="Times New Roman"/>
          <w:b/>
          <w:bCs/>
          <w:sz w:val="23"/>
          <w:szCs w:val="23"/>
          <w:lang w:val="sr-Latn-ME"/>
        </w:rPr>
        <w:t>I</w:t>
      </w:r>
      <w:r w:rsidR="000830F1" w:rsidRPr="006D4AF0">
        <w:rPr>
          <w:rFonts w:asciiTheme="majorHAnsi" w:eastAsia="Times New Roman" w:hAnsiTheme="majorHAnsi" w:cs="Times New Roman"/>
          <w:b/>
          <w:bCs/>
          <w:sz w:val="23"/>
          <w:szCs w:val="23"/>
          <w:lang w:val="sr-Latn-ME"/>
        </w:rPr>
        <w:t xml:space="preserve">: PREGLED PRESUDA IZ </w:t>
      </w:r>
      <w:r w:rsidR="0082765E" w:rsidRPr="006D4AF0">
        <w:rPr>
          <w:rFonts w:asciiTheme="majorHAnsi" w:eastAsia="Times New Roman" w:hAnsiTheme="majorHAnsi" w:cs="Times New Roman"/>
          <w:b/>
          <w:bCs/>
          <w:sz w:val="23"/>
          <w:szCs w:val="23"/>
          <w:lang w:val="sr-Latn-ME"/>
        </w:rPr>
        <w:t>JANUARA 2015.</w:t>
      </w:r>
    </w:p>
    <w:p w:rsidR="000830F1" w:rsidRPr="006D4AF0" w:rsidRDefault="00D06798" w:rsidP="002D668C">
      <w:pPr>
        <w:spacing w:line="480" w:lineRule="auto"/>
        <w:jc w:val="both"/>
        <w:rPr>
          <w:rFonts w:asciiTheme="majorHAnsi" w:eastAsia="Calibri" w:hAnsiTheme="majorHAnsi" w:cs="Times New Roman"/>
          <w:i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noProof/>
          <w:sz w:val="23"/>
          <w:szCs w:val="23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88137E" wp14:editId="2660AA2F">
                <wp:simplePos x="0" y="0"/>
                <wp:positionH relativeFrom="column">
                  <wp:posOffset>-25535</wp:posOffset>
                </wp:positionH>
                <wp:positionV relativeFrom="paragraph">
                  <wp:posOffset>423545</wp:posOffset>
                </wp:positionV>
                <wp:extent cx="5839460" cy="635"/>
                <wp:effectExtent l="0" t="0" r="27940" b="37465"/>
                <wp:wrapNone/>
                <wp:docPr id="4" name="Curved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63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4" o:spid="_x0000_s1026" type="#_x0000_t38" style="position:absolute;margin-left:-2pt;margin-top:33.35pt;width:459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" adj="10800" strokecolor="#903" strokeweight="1.5pt"/>
            </w:pict>
          </mc:Fallback>
        </mc:AlternateContent>
      </w:r>
      <w:r w:rsidR="0082765E" w:rsidRPr="006D4AF0">
        <w:rPr>
          <w:rFonts w:asciiTheme="majorHAnsi" w:eastAsia="Calibri" w:hAnsiTheme="majorHAnsi" w:cs="Times New Roman"/>
          <w:i/>
          <w:sz w:val="23"/>
          <w:szCs w:val="23"/>
          <w:lang w:val="sr-Latn-ME"/>
        </w:rPr>
        <w:t>5. februar</w:t>
      </w:r>
      <w:r w:rsidR="000830F1" w:rsidRPr="006D4AF0">
        <w:rPr>
          <w:rFonts w:asciiTheme="majorHAnsi" w:eastAsia="Calibri" w:hAnsiTheme="majorHAnsi" w:cs="Times New Roman"/>
          <w:i/>
          <w:sz w:val="23"/>
          <w:szCs w:val="23"/>
          <w:lang w:val="sr-Latn-ME"/>
        </w:rPr>
        <w:t xml:space="preserve"> 2014.</w:t>
      </w:r>
    </w:p>
    <w:p w:rsidR="000830F1" w:rsidRPr="006D4AF0" w:rsidRDefault="000830F1" w:rsidP="002D668C">
      <w:pPr>
        <w:spacing w:after="0"/>
        <w:contextualSpacing/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</w:p>
    <w:p w:rsidR="0082227D" w:rsidRPr="006D4AF0" w:rsidRDefault="0082765E" w:rsidP="002D668C">
      <w:p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U januaru 2015, Evropski sud za ljudska prava je odlučivao u sljedećim slučajevima koji su se odnosili na slobodu izražavanja:  </w:t>
      </w:r>
    </w:p>
    <w:p w:rsidR="0082765E" w:rsidRPr="006D4AF0" w:rsidRDefault="00DB5C34" w:rsidP="0082765E">
      <w:pPr>
        <w:pStyle w:val="ListParagraph"/>
        <w:numPr>
          <w:ilvl w:val="0"/>
          <w:numId w:val="8"/>
        </w:num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b/>
          <w:sz w:val="23"/>
          <w:szCs w:val="23"/>
          <w:lang w:val="sr-Latn-ME"/>
        </w:rPr>
        <w:t>Petropavlovskis protiv Letonije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(predstavka br. 44230/06), 13. januar</w:t>
      </w:r>
      <w:r w:rsidR="0082765E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2015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: uskraćivanje</w:t>
      </w:r>
      <w:r w:rsidR="00E97EBB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m državljanstva </w:t>
      </w:r>
      <w:r w:rsidR="0066202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nije prekršeno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pravo na slobodu izražavanja;</w:t>
      </w:r>
    </w:p>
    <w:p w:rsidR="00823CC5" w:rsidRPr="006D4AF0" w:rsidRDefault="00DB5C34" w:rsidP="00823CC5">
      <w:pPr>
        <w:pStyle w:val="ListParagraph"/>
        <w:numPr>
          <w:ilvl w:val="0"/>
          <w:numId w:val="8"/>
        </w:num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b/>
          <w:sz w:val="23"/>
          <w:szCs w:val="23"/>
          <w:lang w:val="sr-Latn-ME"/>
        </w:rPr>
        <w:t>Marian Maciejewski protiv Poljske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, (predstavka br. 34447/05), 13. januar 2015: </w:t>
      </w:r>
      <w:r w:rsidR="0066202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osudom </w:t>
      </w:r>
      <w:r w:rsidR="003B631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novinara </w:t>
      </w:r>
      <w:r w:rsidR="0066202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za klevetu zbog optužbi za</w:t>
      </w:r>
      <w:r w:rsidR="003F74FC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korupciju u pravosuđu</w:t>
      </w:r>
      <w:r w:rsidR="00E97EBB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="0066202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prekršeno pravo na slobodu izražavanja;</w:t>
      </w:r>
    </w:p>
    <w:p w:rsidR="00DB5C34" w:rsidRPr="006D4AF0" w:rsidRDefault="00DB5C34" w:rsidP="00662020">
      <w:pPr>
        <w:pStyle w:val="ListParagraph"/>
        <w:numPr>
          <w:ilvl w:val="0"/>
          <w:numId w:val="8"/>
        </w:num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b/>
          <w:sz w:val="23"/>
          <w:szCs w:val="23"/>
          <w:lang w:val="sr-Latn-ME"/>
        </w:rPr>
        <w:t>Rubins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="0061318A" w:rsidRPr="006D4AF0">
        <w:rPr>
          <w:rFonts w:asciiTheme="majorHAnsi" w:eastAsia="Calibri" w:hAnsiTheme="majorHAnsi" w:cs="Times New Roman"/>
          <w:b/>
          <w:sz w:val="23"/>
          <w:szCs w:val="23"/>
          <w:lang w:val="sr-Latn-ME"/>
        </w:rPr>
        <w:t>protiv Letonije</w:t>
      </w:r>
      <w:r w:rsidR="0061318A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(predstavka br.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79040/12</w:t>
      </w:r>
      <w:r w:rsidR="0061318A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), 13. januar 2015: </w:t>
      </w:r>
      <w:r w:rsidR="0066202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razrješenjem rukovodioca odsjeka univerziteta zbog kritike prekršeno</w:t>
      </w:r>
      <w:r w:rsidR="00E97EBB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je</w:t>
      </w:r>
      <w:r w:rsidR="0066202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pravo na slobodu izražavanja</w:t>
      </w:r>
      <w:r w:rsidR="0061318A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;</w:t>
      </w:r>
    </w:p>
    <w:p w:rsidR="00DB5C34" w:rsidRPr="006D4AF0" w:rsidRDefault="00DB5C34" w:rsidP="00662020">
      <w:pPr>
        <w:pStyle w:val="ListParagraph"/>
        <w:numPr>
          <w:ilvl w:val="0"/>
          <w:numId w:val="8"/>
        </w:num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b/>
          <w:sz w:val="23"/>
          <w:szCs w:val="23"/>
          <w:lang w:val="sr-Latn-ME"/>
        </w:rPr>
        <w:t>Łozowska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="0061318A" w:rsidRPr="006D4AF0">
        <w:rPr>
          <w:rFonts w:asciiTheme="majorHAnsi" w:eastAsia="Calibri" w:hAnsiTheme="majorHAnsi" w:cs="Times New Roman"/>
          <w:b/>
          <w:sz w:val="23"/>
          <w:szCs w:val="23"/>
          <w:lang w:val="sr-Latn-ME"/>
        </w:rPr>
        <w:t>protiv Poljske</w:t>
      </w:r>
      <w:r w:rsidR="0061318A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, (predstavka br.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62716/09</w:t>
      </w:r>
      <w:r w:rsidR="0061318A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), 13. januar 2015: </w:t>
      </w:r>
      <w:r w:rsidR="0066202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osudom </w:t>
      </w:r>
      <w:r w:rsidR="003B631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novinarke </w:t>
      </w:r>
      <w:r w:rsidR="0066202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za klevetu zbog neosnovanih optužbi </w:t>
      </w:r>
      <w:r w:rsidR="003F74FC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sudije </w:t>
      </w:r>
      <w:r w:rsidR="0066202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za kriminal</w:t>
      </w:r>
      <w:r w:rsidR="00E97EBB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="0066202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nije prekršeno pravo na slobodu izražavanja</w:t>
      </w:r>
      <w:r w:rsidR="0061318A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;</w:t>
      </w:r>
    </w:p>
    <w:p w:rsidR="00DB5C34" w:rsidRPr="006D4AF0" w:rsidRDefault="00823CC5" w:rsidP="00662020">
      <w:pPr>
        <w:pStyle w:val="ListParagraph"/>
        <w:numPr>
          <w:ilvl w:val="0"/>
          <w:numId w:val="8"/>
        </w:num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b/>
          <w:sz w:val="23"/>
          <w:szCs w:val="23"/>
          <w:lang w:val="sr-Latn-ME"/>
        </w:rPr>
        <w:t>Mesut Yurtsever i drugi protiv Turske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(predstavke br. </w:t>
      </w:r>
      <w:r w:rsidR="00DB5C3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14946/08, 21030/08, 24309/08, 24505/08, 26964/08, 26966/08, 27088/08, 27090//08, 2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7092/08, 38752/08, 38778/08 i</w:t>
      </w:r>
      <w:r w:rsidR="00DB5C3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38807/08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)</w:t>
      </w:r>
      <w:r w:rsidR="00DB5C3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20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. januar</w:t>
      </w:r>
      <w:r w:rsidR="00DB5C3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2015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: </w:t>
      </w:r>
      <w:r w:rsidR="00E97EBB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zabrana zatvorenicima da čitaju novine </w:t>
      </w:r>
      <w:r w:rsidR="0066202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jer zatvorsko osobl</w:t>
      </w:r>
      <w:r w:rsidR="00E97EBB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je nije razumjelo kurdski jezik prekršila je</w:t>
      </w:r>
      <w:r w:rsidR="0066202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pravo na slobodu izražavanja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;</w:t>
      </w:r>
    </w:p>
    <w:p w:rsidR="00DB5C34" w:rsidRPr="006D4AF0" w:rsidRDefault="00823CC5" w:rsidP="00662020">
      <w:pPr>
        <w:pStyle w:val="ListParagraph"/>
        <w:numPr>
          <w:ilvl w:val="0"/>
          <w:numId w:val="8"/>
        </w:num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b/>
          <w:sz w:val="23"/>
          <w:szCs w:val="23"/>
          <w:lang w:val="sr-Latn-ME"/>
        </w:rPr>
        <w:t xml:space="preserve">Pinto Pinheiro Marques protiv </w:t>
      </w:r>
      <w:r w:rsidR="00DB5C34" w:rsidRPr="006D4AF0">
        <w:rPr>
          <w:rFonts w:asciiTheme="majorHAnsi" w:eastAsia="Calibri" w:hAnsiTheme="majorHAnsi" w:cs="Times New Roman"/>
          <w:b/>
          <w:sz w:val="23"/>
          <w:szCs w:val="23"/>
          <w:lang w:val="sr-Latn-ME"/>
        </w:rPr>
        <w:t>Portugal</w:t>
      </w:r>
      <w:r w:rsidRPr="006D4AF0">
        <w:rPr>
          <w:rFonts w:asciiTheme="majorHAnsi" w:eastAsia="Calibri" w:hAnsiTheme="majorHAnsi" w:cs="Times New Roman"/>
          <w:b/>
          <w:sz w:val="23"/>
          <w:szCs w:val="23"/>
          <w:lang w:val="sr-Latn-ME"/>
        </w:rPr>
        <w:t>a</w:t>
      </w:r>
      <w:r w:rsidR="00DB5C3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(predstavka br.</w:t>
      </w:r>
      <w:r w:rsidR="00DB5C3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26671/09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)</w:t>
      </w:r>
      <w:r w:rsidR="00DB5C3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, 22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. j</w:t>
      </w:r>
      <w:r w:rsidR="00DB5C3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anuar 2015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: </w:t>
      </w:r>
      <w:r w:rsidR="0066202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osu</w:t>
      </w:r>
      <w:r w:rsidR="00E97EBB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dom za klevetu zbog kritike </w:t>
      </w:r>
      <w:r w:rsidR="0066202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Opštinskog vijeća prekršeno je pravo na slobodu izražavanja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;</w:t>
      </w:r>
    </w:p>
    <w:p w:rsidR="00DB5C34" w:rsidRPr="006D4AF0" w:rsidRDefault="00823CC5" w:rsidP="009C3FC9">
      <w:pPr>
        <w:pStyle w:val="ListParagraph"/>
        <w:numPr>
          <w:ilvl w:val="0"/>
          <w:numId w:val="8"/>
        </w:num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b/>
          <w:sz w:val="23"/>
          <w:szCs w:val="23"/>
          <w:lang w:val="sr-Latn-ME"/>
        </w:rPr>
        <w:t>Kincses protiv Mađarske</w:t>
      </w:r>
      <w:r w:rsidR="00DB5C3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(predstavka br. </w:t>
      </w:r>
      <w:r w:rsidR="00DB5C3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66232/10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)</w:t>
      </w:r>
      <w:r w:rsidR="00DB5C3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, 27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. januar</w:t>
      </w:r>
      <w:r w:rsidR="00DB5C3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2015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: </w:t>
      </w:r>
      <w:r w:rsidR="00E97EBB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kažnjavanje advokata</w:t>
      </w:r>
      <w:r w:rsidR="0066202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zbog dovođenja </w:t>
      </w:r>
      <w:r w:rsidR="009C3FC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u pitanje </w:t>
      </w:r>
      <w:r w:rsidR="0066202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profesionalne kompetencije sudije nije </w:t>
      </w:r>
      <w:r w:rsidR="00E97EBB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prekršilo </w:t>
      </w:r>
      <w:r w:rsidR="002F168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njegovo </w:t>
      </w:r>
      <w:r w:rsidR="00E97EBB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pravo</w:t>
      </w:r>
      <w:r w:rsidR="0066202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na slobodu izražavanja.</w:t>
      </w:r>
    </w:p>
    <w:p w:rsidR="00662020" w:rsidRPr="006D4AF0" w:rsidRDefault="00662020" w:rsidP="00662020">
      <w:p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Navedene presude ticale su se sljedećeg:</w:t>
      </w:r>
    </w:p>
    <w:p w:rsidR="00B93D92" w:rsidRPr="006D4AF0" w:rsidRDefault="00B93D92" w:rsidP="00B93D92">
      <w:pPr>
        <w:pStyle w:val="ListParagraph"/>
        <w:numPr>
          <w:ilvl w:val="0"/>
          <w:numId w:val="9"/>
        </w:num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b/>
          <w:sz w:val="23"/>
          <w:szCs w:val="23"/>
          <w:lang w:val="sr-Latn-ME"/>
        </w:rPr>
        <w:t>Petropavlovskis protiv Letonije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(predstavka br. 44230/06), 13. januar 2015: </w:t>
      </w:r>
      <w:r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>uskraćivanjem državljanstva nije prekršeno pravo na slobodu izražavanja</w:t>
      </w:r>
    </w:p>
    <w:p w:rsidR="00B93D92" w:rsidRPr="006D4AF0" w:rsidRDefault="00204E60" w:rsidP="00B93D92">
      <w:p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Ovaj slučaj se odnosio na zagovornika prav</w:t>
      </w:r>
      <w:r w:rsidR="00E97EBB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stanovnika Letonije koji govore ruskim jezik</w:t>
      </w:r>
      <w:r w:rsidR="00E97EBB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om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da se obrazuju na </w:t>
      </w:r>
      <w:r w:rsidR="00E97EBB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t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om</w:t>
      </w:r>
      <w:r w:rsidR="00E97EBB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jeziku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i za očuvanje škola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koje finansira država u kojima je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ruski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jezik </w:t>
      </w:r>
      <w:r w:rsidR="00451641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jedini 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koji se koristi u nastavi. On je tražio letonsko državljanstvo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, ali </w:t>
      </w:r>
      <w:r w:rsidR="00E97EBB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je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njegov zah</w:t>
      </w:r>
      <w:r w:rsidR="008A27B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j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tev  odbijen otprilike u isto vr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ij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eme kada je 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sprovodio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ops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j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ežnu 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medijsku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kampanju. 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Žalio se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lastRenderedPageBreak/>
        <w:t>Evropskom sudu za ljudska prava da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mu je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uskraćivanje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m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državljanstva prekršeno 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pravo na slobodu izražavanja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.</w:t>
      </w:r>
    </w:p>
    <w:p w:rsidR="00050986" w:rsidRPr="006D4AF0" w:rsidRDefault="00451641" w:rsidP="00B93D92">
      <w:p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Sud je utvrdio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da nije prekršeno njego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vo pravo na slobodu izražavanja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. Sud se nije složio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sa tim 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da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je cilj uskraćivanja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državljanstva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bio da ga ućutka: 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istakao </w:t>
      </w:r>
      <w:r w:rsidR="003C7EE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je 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da je </w:t>
      </w:r>
      <w:r w:rsidR="003C7EE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podnositelj predstavke 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</w:t>
      </w:r>
      <w:r w:rsidR="003C7EE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astavio da vodi kampanju i govori javno preko nacionalnih medija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. Sud je takođe konstatovao da je ostao politički aktivan na drugim p</w:t>
      </w:r>
      <w:r w:rsidR="003C7EE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itanjima od javnog interesa, i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da je postao asiste</w:t>
      </w:r>
      <w:r w:rsidR="003C7EE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nt članu</w:t>
      </w:r>
      <w:r w:rsidR="00C8734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Evropskog parlamenta. Dalje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, Sud je konstatovao da podnosilac predstavke </w:t>
      </w:r>
      <w:r w:rsidR="00C8734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nije nikada novčano kažnjen </w:t>
      </w:r>
      <w:r w:rsidR="00FC011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zbog izražavanja svog mišljenja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="00FC011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ili učestvovanja</w:t>
      </w:r>
      <w:r w:rsidR="00C8734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u demonstracijama. Osim toga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, Sud je konstatovao da Konvencija </w:t>
      </w:r>
      <w:r w:rsidR="00FC011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ne štiti </w:t>
      </w:r>
      <w:r w:rsidR="0054371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„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pravo</w:t>
      </w:r>
      <w:r w:rsidR="0054371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“</w:t>
      </w:r>
      <w:r w:rsidR="00FC011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="00D1643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na </w:t>
      </w:r>
      <w:r w:rsidR="00FC011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sticanj</w:t>
      </w:r>
      <w:r w:rsidR="00D1643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e</w:t>
      </w:r>
      <w:r w:rsidR="00FC011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određenog državljanstva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i da </w:t>
      </w:r>
      <w:r w:rsidR="00FC011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u </w:t>
      </w:r>
      <w:r w:rsidR="00C8734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l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etonski</w:t>
      </w:r>
      <w:r w:rsidR="00FC011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m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zako</w:t>
      </w:r>
      <w:r w:rsidR="00FC011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nima nema osnova koji bi mu pružio takvo pravo. Na kraju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, Sud je smatrao </w:t>
      </w:r>
      <w:r w:rsidR="00D1643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i 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da </w:t>
      </w:r>
      <w:r w:rsidR="00C8734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je sasvim legitim</w:t>
      </w:r>
      <w:r w:rsidR="00467D2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</w:t>
      </w:r>
      <w:r w:rsidR="00C8734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o da </w:t>
      </w:r>
      <w:r w:rsidR="00FC011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je postupak dobijanja državljanstva mogao podrazumijevati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i </w:t>
      </w:r>
      <w:r w:rsidR="00FC011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dokazivanje određenog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nivo</w:t>
      </w:r>
      <w:r w:rsidR="00FC011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a</w:t>
      </w:r>
      <w:r w:rsidR="0005098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lojalnosti državi</w:t>
      </w:r>
      <w:r w:rsidR="003C7EE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.</w:t>
      </w:r>
    </w:p>
    <w:p w:rsidR="00FC0116" w:rsidRPr="006D4AF0" w:rsidRDefault="00FC0116" w:rsidP="00FC0116">
      <w:pPr>
        <w:pStyle w:val="ListParagraph"/>
        <w:numPr>
          <w:ilvl w:val="0"/>
          <w:numId w:val="9"/>
        </w:num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b/>
          <w:sz w:val="23"/>
          <w:szCs w:val="23"/>
          <w:lang w:val="sr-Latn-ME"/>
        </w:rPr>
        <w:t>Marian Maciejewski protiv Poljske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(predstavka br. 34447/05), 13. januar 2015: </w:t>
      </w:r>
      <w:r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 xml:space="preserve">osudom </w:t>
      </w:r>
      <w:r w:rsidR="003B6314"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 xml:space="preserve">novinara </w:t>
      </w:r>
      <w:r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 xml:space="preserve">za klevetu zbog optužbi za korupciju u </w:t>
      </w:r>
      <w:r w:rsidR="003F74FC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 xml:space="preserve">pravosuđu </w:t>
      </w:r>
      <w:r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 xml:space="preserve">prekršeno </w:t>
      </w:r>
      <w:r w:rsidR="00D16439"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 xml:space="preserve">je </w:t>
      </w:r>
      <w:r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>pravo na slobodu izražavanja</w:t>
      </w:r>
    </w:p>
    <w:p w:rsidR="00FC0116" w:rsidRPr="006D4AF0" w:rsidRDefault="00DB3AD1" w:rsidP="00FC0116">
      <w:p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Ovaj slučaj se odnosio na novinara nacionalnih novina koji je osuđen za klevetu zbog članka o navodnoj krađi lovačkih trofeja iz kancelarije bivšeg </w:t>
      </w:r>
      <w:r w:rsidR="0054371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sudskog izvršitelja. Podnaslov članka je glasio „Lopovi u službi pravde“, a sam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članak </w:t>
      </w:r>
      <w:r w:rsidR="0054371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se pozivao na „</w:t>
      </w:r>
      <w:r w:rsidR="00C8734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mafijaško udruživanje</w:t>
      </w:r>
      <w:r w:rsidR="0049112F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tužioca i sudije</w:t>
      </w:r>
      <w:r w:rsidR="0054371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“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. Između ostalog, tekst </w:t>
      </w:r>
      <w:r w:rsidR="0054371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je opisivao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kako je tužilac </w:t>
      </w:r>
      <w:r w:rsidR="0054371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pogrešno vodio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is</w:t>
      </w:r>
      <w:r w:rsidR="0054371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tragu protiv bivšeg sudskog izvršitelja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. Domaći sud je smatrao da su i </w:t>
      </w:r>
      <w:r w:rsidR="0049112F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podnaslov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i poziv</w:t>
      </w:r>
      <w:r w:rsidR="0049112F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anje na mafiju</w:t>
      </w:r>
      <w:r w:rsidR="0054371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bili klevetnički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. Novinar </w:t>
      </w:r>
      <w:r w:rsidR="0054371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se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žalio Evropskom sudu za ljudska prava</w:t>
      </w:r>
      <w:r w:rsidR="0054371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.</w:t>
      </w:r>
    </w:p>
    <w:p w:rsidR="0049112F" w:rsidRPr="006D4AF0" w:rsidRDefault="0049112F" w:rsidP="00FC0116">
      <w:p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Što se tiče prve tačke </w:t>
      </w:r>
      <w:r w:rsidR="00467D2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osude za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klevet</w:t>
      </w:r>
      <w:r w:rsidR="00467D2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u,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koja se odnosila na fraze „lopovi u službi pravde“ i „mafijaško ud</w:t>
      </w:r>
      <w:r w:rsidR="00C8734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ruživanje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tužioca i sudije“, Sud je smatrao da </w:t>
      </w:r>
      <w:r w:rsidR="009F6F9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činjenice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na</w:t>
      </w:r>
      <w:r w:rsidR="009F6F9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osnovu kojih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su objavljeni ovi komentari - naime</w:t>
      </w:r>
      <w:r w:rsidR="009F6F9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, dug i razvučen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postupak 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–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nisu osporene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i da je 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očigledno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bilo nepravilnosti u funk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cionisanju sudova i tužilašt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va. Ovo je</w:t>
      </w:r>
      <w:r w:rsidR="00C8734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bilo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pitanje od javnog interesa </w:t>
      </w:r>
      <w:r w:rsidR="00C8734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i trebalo je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dozvoliti 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medijima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da</w:t>
      </w:r>
      <w:r w:rsidR="00C8734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ga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komentar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išu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i čak korist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e oštar jezik. Uopšteno govoreći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, dok je članak nesumnjivo 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imao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kritički ton, </w:t>
      </w:r>
      <w:r w:rsidR="009F6F9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nije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imao za</w:t>
      </w:r>
      <w:r w:rsidR="009F6F9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cilj da potkopa pov</w:t>
      </w:r>
      <w:r w:rsidR="005759EE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j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erenje javnosti u integritet pravosudnog sistema.</w:t>
      </w:r>
    </w:p>
    <w:p w:rsidR="008B3788" w:rsidRPr="006D4AF0" w:rsidRDefault="00322D45" w:rsidP="00FC0116">
      <w:p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Što se tiče druge tačke </w:t>
      </w:r>
      <w:r w:rsidR="00467D2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osude za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klevet</w:t>
      </w:r>
      <w:r w:rsidR="00467D2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u,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koja se odnosi</w:t>
      </w:r>
      <w:r w:rsidR="00467D2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la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na navode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da je tužilac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pogrešno vodio istragu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, Sud je konstatovao da su domaći sudovi ostavili </w:t>
      </w:r>
      <w:r w:rsidR="00467D2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bez odgovora 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ekoliko pitanja u vezi ponašanja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tužioca i da je</w:t>
      </w:r>
      <w:r w:rsidR="00467D2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ste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bilo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brojnih nepravilnosti u istrazi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koj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e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su domaći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sudovi</w:t>
      </w:r>
      <w:r w:rsidR="00914505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takođe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zanemarili.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Komentar novinara je bio dobronamjeran 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i u skladu s novinarsk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om etikom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,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što su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domaći sudovi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zanemarili 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i um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j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esto toga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se </w:t>
      </w:r>
      <w:r w:rsidR="00914505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usmjerili 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isključivo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na</w:t>
      </w:r>
      <w:r w:rsidR="00914505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utvrđivanje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potpun</w:t>
      </w:r>
      <w:r w:rsidR="00914505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e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„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istinit</w:t>
      </w:r>
      <w:r w:rsidR="00914505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osti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“</w:t>
      </w:r>
      <w:r w:rsidR="00914505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navoda</w:t>
      </w:r>
      <w:r w:rsidR="008B378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. Ovim je prekršeno pravo novinara na slobodu izražavanja.</w:t>
      </w:r>
    </w:p>
    <w:p w:rsidR="00322D45" w:rsidRPr="006D4AF0" w:rsidRDefault="00322D45" w:rsidP="00322D45">
      <w:pPr>
        <w:pStyle w:val="ListParagraph"/>
        <w:numPr>
          <w:ilvl w:val="0"/>
          <w:numId w:val="9"/>
        </w:num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b/>
          <w:sz w:val="23"/>
          <w:szCs w:val="23"/>
          <w:lang w:val="sr-Latn-ME"/>
        </w:rPr>
        <w:t>Rubins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Pr="006D4AF0">
        <w:rPr>
          <w:rFonts w:asciiTheme="majorHAnsi" w:eastAsia="Calibri" w:hAnsiTheme="majorHAnsi" w:cs="Times New Roman"/>
          <w:b/>
          <w:sz w:val="23"/>
          <w:szCs w:val="23"/>
          <w:lang w:val="sr-Latn-ME"/>
        </w:rPr>
        <w:t>protiv Letonije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(predstavka br. 79040/12), 13. januar 2015: </w:t>
      </w:r>
      <w:r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>razrješenjem rukovodioca odsjeka univerziteta zbog kritike prekršeno</w:t>
      </w:r>
      <w:r w:rsidR="00914505"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 xml:space="preserve"> je</w:t>
      </w:r>
      <w:r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 xml:space="preserve"> pravo na slobodu izražavanja</w:t>
      </w:r>
    </w:p>
    <w:p w:rsidR="00322D45" w:rsidRPr="006D4AF0" w:rsidRDefault="00322D45" w:rsidP="00322D45">
      <w:p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Ovaj slučaj se ticao rukovodioca odsjeka univerziteta  koji je otpušten nakon imejla </w:t>
      </w:r>
      <w:r w:rsidR="00914505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koji je poslao rektoru univerziteta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u kojem je kritikovao upravu univerziteta. Domaći sudovi su odbili njegovu žalbu i </w:t>
      </w:r>
      <w:r w:rsidR="00914505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on se onda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žalio Evropskom sudu za ljudska prava.</w:t>
      </w:r>
    </w:p>
    <w:p w:rsidR="00322D45" w:rsidRPr="006D4AF0" w:rsidRDefault="00322D45" w:rsidP="00322D45">
      <w:p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lastRenderedPageBreak/>
        <w:t xml:space="preserve">Evropski sud je smatrao da </w:t>
      </w:r>
      <w:r w:rsidR="002F349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je</w:t>
      </w:r>
      <w:r w:rsidR="00914505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odlukom o</w:t>
      </w:r>
      <w:r w:rsidR="002F349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otpuštanj</w:t>
      </w:r>
      <w:r w:rsidR="00914505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u</w:t>
      </w:r>
      <w:r w:rsidR="002F349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prekrš</w:t>
      </w:r>
      <w:r w:rsidR="00914505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eno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njego</w:t>
      </w:r>
      <w:r w:rsidR="002F349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vo pravo na slobodu izražavanja. Sud je napomenuo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da </w:t>
      </w:r>
      <w:r w:rsidR="002F349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je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otpuštanje podnosioca predstavke </w:t>
      </w:r>
      <w:r w:rsidR="002F349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uglavnom bilo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zasnovan</w:t>
      </w:r>
      <w:r w:rsidR="002F349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o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na </w:t>
      </w:r>
      <w:r w:rsidR="002F349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i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mejl</w:t>
      </w:r>
      <w:r w:rsidR="002F349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u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od 20. marta 2010. u </w:t>
      </w:r>
      <w:r w:rsidR="002F349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ko</w:t>
      </w:r>
      <w:r w:rsidR="00914505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je</w:t>
      </w:r>
      <w:r w:rsidR="002F349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m</w:t>
      </w:r>
      <w:r w:rsidR="00FF703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="002F349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je</w:t>
      </w:r>
      <w:r w:rsidR="00FF703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on</w:t>
      </w:r>
      <w:r w:rsidR="002F349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kritikovao rektora i uputio na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nekoliko posto</w:t>
      </w:r>
      <w:r w:rsidR="002F349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jećih problema na Univerzitetu</w:t>
      </w:r>
      <w:r w:rsidR="00B668E5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. Univerzitet je smatrao da je iznošenje ovih navoda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="00B668E5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ozbiljan prekršaj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, </w:t>
      </w:r>
      <w:r w:rsidR="00914505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a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to </w:t>
      </w:r>
      <w:r w:rsidR="00B668E5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su </w:t>
      </w:r>
      <w:r w:rsidR="00914505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podržali </w:t>
      </w:r>
      <w:r w:rsidR="00B668E5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domaći</w:t>
      </w:r>
      <w:r w:rsidR="002F349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sudo</w:t>
      </w:r>
      <w:r w:rsidR="00B668E5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vi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. </w:t>
      </w:r>
      <w:r w:rsidR="003B631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Evropski s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ud j</w:t>
      </w:r>
      <w:r w:rsidR="00292B9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e primijetio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da je </w:t>
      </w:r>
      <w:r w:rsidR="00292B9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u imejlu raspravljano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o pitanjima od jav</w:t>
      </w:r>
      <w:r w:rsidR="00292B9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nog interesa - naime, </w:t>
      </w:r>
      <w:r w:rsidR="00914505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o </w:t>
      </w:r>
      <w:r w:rsidR="00292B9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nedostacima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="00292B9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koje je utvrdila Državna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rev</w:t>
      </w:r>
      <w:r w:rsidR="002F349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izorsk</w:t>
      </w:r>
      <w:r w:rsidR="00292B9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a</w:t>
      </w:r>
      <w:r w:rsidR="002F349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="00292B9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institucija i </w:t>
      </w:r>
      <w:r w:rsidR="00FF703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o </w:t>
      </w:r>
      <w:r w:rsidR="00292B9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plagijatima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. Sud je takođe naveo da podnosilac predstavke </w:t>
      </w:r>
      <w:r w:rsidR="00FF703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nije bio uvr</w:t>
      </w:r>
      <w:r w:rsidR="00F356BF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j</w:t>
      </w:r>
      <w:r w:rsidR="00FF703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edljiv u svom imejlu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, niti je objavio privatne informaci</w:t>
      </w:r>
      <w:r w:rsidR="002F349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je koje </w:t>
      </w:r>
      <w:r w:rsidR="00292B9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bi narušile </w:t>
      </w:r>
      <w:r w:rsidR="002F349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ugled rektora</w:t>
      </w:r>
      <w:r w:rsidR="00FF703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. Sud je takođe naglasio oštrinu izrečene </w:t>
      </w:r>
      <w:r w:rsidR="00292B9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kazne</w:t>
      </w:r>
      <w:r w:rsidR="002F3498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- otpuštanj</w:t>
      </w:r>
      <w:r w:rsidR="00914505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.</w:t>
      </w:r>
    </w:p>
    <w:p w:rsidR="00A62430" w:rsidRPr="006D4AF0" w:rsidRDefault="00A62430" w:rsidP="00A62430">
      <w:pPr>
        <w:pStyle w:val="ListParagraph"/>
        <w:numPr>
          <w:ilvl w:val="0"/>
          <w:numId w:val="9"/>
        </w:num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b/>
          <w:sz w:val="23"/>
          <w:szCs w:val="23"/>
          <w:lang w:val="sr-Latn-ME"/>
        </w:rPr>
        <w:t>Łozowska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Pr="006D4AF0">
        <w:rPr>
          <w:rFonts w:asciiTheme="majorHAnsi" w:eastAsia="Calibri" w:hAnsiTheme="majorHAnsi" w:cs="Times New Roman"/>
          <w:b/>
          <w:sz w:val="23"/>
          <w:szCs w:val="23"/>
          <w:lang w:val="sr-Latn-ME"/>
        </w:rPr>
        <w:t>protiv Poljske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, (predstavka br. 62716/09), 13. januar 2015: </w:t>
      </w:r>
      <w:r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 xml:space="preserve">osudom </w:t>
      </w:r>
      <w:r w:rsidR="003B6314"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 xml:space="preserve">novinarke </w:t>
      </w:r>
      <w:r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>za klevetu zbog neosnovanih optužbi za kriminal nije prekršeno pravo na slobodu izražavanja</w:t>
      </w:r>
    </w:p>
    <w:p w:rsidR="00A62430" w:rsidRPr="006D4AF0" w:rsidRDefault="005D1438" w:rsidP="00A62430">
      <w:p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Podnositeljka</w:t>
      </w:r>
      <w:r w:rsidR="00A6243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predstav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ke je bila</w:t>
      </w:r>
      <w:r w:rsidR="00A6243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novinar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ka</w:t>
      </w:r>
      <w:r w:rsidR="00A6243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regionalnog lista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koja</w:t>
      </w:r>
      <w:r w:rsidR="00A6243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je osuđen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a</w:t>
      </w:r>
      <w:r w:rsidR="00A6243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za „zlonamjernu klevetu“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zbog niza</w:t>
      </w:r>
      <w:r w:rsidR="00A6243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članaka u kojima je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spekulisala</w:t>
      </w:r>
      <w:r w:rsidR="00A6243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o moguć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im vezama</w:t>
      </w:r>
      <w:r w:rsidR="00A6243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između pripadnika mafije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i osoba koje rade za lokalni pravosudni sistem</w:t>
      </w:r>
      <w:r w:rsidR="00A6243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. </w:t>
      </w:r>
      <w:r w:rsidR="00FF703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Ona je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pisala</w:t>
      </w:r>
      <w:r w:rsidR="00A6243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da je jedna </w:t>
      </w:r>
      <w:r w:rsidR="00A6243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sudija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razriješena dužnosti zbog „</w:t>
      </w:r>
      <w:r w:rsidR="00A6243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skriv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enih veza sa kriminalnim krugovima, ... [ i ] uloge koju je imala</w:t>
      </w:r>
      <w:r w:rsidR="00A6243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u slučajevima u koj</w:t>
      </w:r>
      <w:r w:rsidR="003B631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e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je njen suprug bio umiješan“</w:t>
      </w:r>
      <w:r w:rsidR="00A6243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.</w:t>
      </w:r>
      <w:r w:rsidR="006D4AF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="006D4AF0">
        <w:rPr>
          <w:rFonts w:ascii="Cambria" w:hAnsi="Cambria"/>
          <w:sz w:val="23"/>
          <w:szCs w:val="23"/>
          <w:lang w:val="uz-Cyrl-UZ"/>
        </w:rPr>
        <w:t>Njenu žalbu je odbacio sudija</w:t>
      </w:r>
      <w:r w:rsidR="006D4AF0">
        <w:rPr>
          <w:rFonts w:ascii="Cambria" w:hAnsi="Cambria"/>
          <w:sz w:val="23"/>
          <w:szCs w:val="23"/>
        </w:rPr>
        <w:t xml:space="preserve"> </w:t>
      </w:r>
      <w:proofErr w:type="spellStart"/>
      <w:r w:rsidR="006D4AF0">
        <w:rPr>
          <w:rFonts w:ascii="Cambria" w:hAnsi="Cambria"/>
          <w:sz w:val="23"/>
          <w:szCs w:val="23"/>
        </w:rPr>
        <w:t>pojedinac</w:t>
      </w:r>
      <w:proofErr w:type="spellEnd"/>
      <w:r w:rsidR="006D4AF0">
        <w:rPr>
          <w:rFonts w:ascii="Cambria" w:hAnsi="Cambria"/>
          <w:sz w:val="23"/>
          <w:szCs w:val="23"/>
          <w:lang w:val="uz-Cyrl-UZ"/>
        </w:rPr>
        <w:t xml:space="preserve"> - jedini</w:t>
      </w:r>
      <w:r w:rsidR="006D4AF0">
        <w:rPr>
          <w:rFonts w:ascii="Cambria" w:hAnsi="Cambria"/>
          <w:sz w:val="23"/>
          <w:szCs w:val="23"/>
        </w:rPr>
        <w:t> </w:t>
      </w:r>
      <w:r w:rsidR="006D4AF0">
        <w:rPr>
          <w:rFonts w:ascii="Cambria" w:hAnsi="Cambria"/>
          <w:sz w:val="23"/>
          <w:szCs w:val="23"/>
          <w:lang w:val="uz-Cyrl-UZ"/>
        </w:rPr>
        <w:t>od 53 sudija žalbenog suda koji nije imao veze sa sudijom koja je podnijela tužbu zbog klevete, pa</w:t>
      </w:r>
      <w:r w:rsidR="006D4AF0">
        <w:rPr>
          <w:rFonts w:ascii="Cambria" w:hAnsi="Cambria"/>
          <w:sz w:val="23"/>
          <w:szCs w:val="23"/>
        </w:rPr>
        <w:t xml:space="preserve"> je </w:t>
      </w:r>
      <w:proofErr w:type="spellStart"/>
      <w:r w:rsidR="006D4AF0">
        <w:rPr>
          <w:rFonts w:ascii="Cambria" w:hAnsi="Cambria"/>
          <w:sz w:val="23"/>
          <w:szCs w:val="23"/>
        </w:rPr>
        <w:t>jedini</w:t>
      </w:r>
      <w:proofErr w:type="spellEnd"/>
      <w:r w:rsidR="006D4AF0">
        <w:rPr>
          <w:rFonts w:ascii="Cambria" w:hAnsi="Cambria"/>
          <w:sz w:val="23"/>
          <w:szCs w:val="23"/>
        </w:rPr>
        <w:t xml:space="preserve"> </w:t>
      </w:r>
      <w:proofErr w:type="spellStart"/>
      <w:r w:rsidR="006D4AF0">
        <w:rPr>
          <w:rFonts w:ascii="Cambria" w:hAnsi="Cambria"/>
          <w:sz w:val="23"/>
          <w:szCs w:val="23"/>
        </w:rPr>
        <w:t>i</w:t>
      </w:r>
      <w:proofErr w:type="spellEnd"/>
      <w:r w:rsidR="006D4AF0">
        <w:rPr>
          <w:rFonts w:ascii="Cambria" w:hAnsi="Cambria"/>
          <w:sz w:val="23"/>
          <w:szCs w:val="23"/>
        </w:rPr>
        <w:t xml:space="preserve"> </w:t>
      </w:r>
      <w:proofErr w:type="spellStart"/>
      <w:r w:rsidR="006D4AF0">
        <w:rPr>
          <w:rFonts w:ascii="Cambria" w:hAnsi="Cambria"/>
          <w:sz w:val="23"/>
          <w:szCs w:val="23"/>
        </w:rPr>
        <w:t>mogao</w:t>
      </w:r>
      <w:proofErr w:type="spellEnd"/>
      <w:r w:rsidR="006D4AF0">
        <w:rPr>
          <w:rFonts w:ascii="Cambria" w:hAnsi="Cambria"/>
          <w:sz w:val="23"/>
          <w:szCs w:val="23"/>
        </w:rPr>
        <w:t xml:space="preserve"> </w:t>
      </w:r>
      <w:proofErr w:type="spellStart"/>
      <w:r w:rsidR="006D4AF0">
        <w:rPr>
          <w:rFonts w:ascii="Cambria" w:hAnsi="Cambria"/>
          <w:sz w:val="23"/>
          <w:szCs w:val="23"/>
        </w:rPr>
        <w:t>odlučivati</w:t>
      </w:r>
      <w:proofErr w:type="spellEnd"/>
      <w:r w:rsidR="006D4AF0">
        <w:rPr>
          <w:rFonts w:ascii="Cambria" w:hAnsi="Cambria"/>
          <w:sz w:val="23"/>
          <w:szCs w:val="23"/>
        </w:rPr>
        <w:t xml:space="preserve"> u </w:t>
      </w:r>
      <w:proofErr w:type="spellStart"/>
      <w:r w:rsidR="006D4AF0">
        <w:rPr>
          <w:rFonts w:ascii="Cambria" w:hAnsi="Cambria"/>
          <w:sz w:val="23"/>
          <w:szCs w:val="23"/>
        </w:rPr>
        <w:t>ovom</w:t>
      </w:r>
      <w:proofErr w:type="spellEnd"/>
      <w:r w:rsidR="006D4AF0">
        <w:rPr>
          <w:rFonts w:ascii="Cambria" w:hAnsi="Cambria"/>
          <w:sz w:val="23"/>
          <w:szCs w:val="23"/>
        </w:rPr>
        <w:t xml:space="preserve"> </w:t>
      </w:r>
      <w:proofErr w:type="spellStart"/>
      <w:r w:rsidR="006D4AF0">
        <w:rPr>
          <w:rFonts w:ascii="Cambria" w:hAnsi="Cambria"/>
          <w:sz w:val="23"/>
          <w:szCs w:val="23"/>
        </w:rPr>
        <w:t>slučaju</w:t>
      </w:r>
      <w:proofErr w:type="spellEnd"/>
      <w:r w:rsidR="00201B4C">
        <w:rPr>
          <w:rFonts w:ascii="Cambria" w:hAnsi="Cambria"/>
          <w:sz w:val="23"/>
          <w:szCs w:val="23"/>
        </w:rPr>
        <w:t>.</w:t>
      </w:r>
      <w:r w:rsidR="006D4AF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="007F32F2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Novinarka se žalila Evropskom sudu za ljudska prava</w:t>
      </w:r>
      <w:r w:rsidR="00A62430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.</w:t>
      </w:r>
    </w:p>
    <w:p w:rsidR="007F32F2" w:rsidRPr="006D4AF0" w:rsidRDefault="007F32F2" w:rsidP="00A62430">
      <w:p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Evropski sud je smatrao da </w:t>
      </w:r>
      <w:r w:rsidR="00D86A7C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su se sporne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prim</w:t>
      </w:r>
      <w:r w:rsidR="00D86A7C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jedbe bavile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pitanjima od opšteg</w:t>
      </w:r>
      <w:r w:rsidR="00D86A7C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interesa i da razrješenje bivše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sudije nije </w:t>
      </w:r>
      <w:r w:rsidR="00FF703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bilo </w:t>
      </w:r>
      <w:r w:rsidR="00D86A7C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sporno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. Mediji su imali pravo da </w:t>
      </w:r>
      <w:r w:rsidR="00D86A7C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to komentarišu i </w:t>
      </w:r>
      <w:r w:rsidR="003B018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o tome </w:t>
      </w:r>
      <w:r w:rsidR="00D86A7C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diskutuju, a šira javnost je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ima</w:t>
      </w:r>
      <w:r w:rsidR="00D86A7C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la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pravo da dobije ovu informaciju. Međutim, Sud je konstatovao da nije dokazano da je sudija </w:t>
      </w:r>
      <w:r w:rsidR="00D86A7C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razriješena </w:t>
      </w:r>
      <w:r w:rsidR="003B018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zbog „mutnih poslova sa kriminalnim krugovima“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. </w:t>
      </w:r>
      <w:r w:rsidR="003B631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Osi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m toga</w:t>
      </w:r>
      <w:r w:rsidR="003B631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,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="00DA7C4E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Sud je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smatra</w:t>
      </w:r>
      <w:r w:rsidR="00DA7C4E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o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da je novinar</w:t>
      </w:r>
      <w:r w:rsidR="00DA7C4E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ka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="00DA7C4E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izuzetno dobro poznavala način funkcionis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anja p</w:t>
      </w:r>
      <w:r w:rsidR="00DA7C4E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ravosudnog sistema, kao i </w:t>
      </w:r>
      <w:r w:rsidR="00FF703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da je bila dobro upućena u </w:t>
      </w:r>
      <w:r w:rsidR="00DA7C4E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disciplinski postupak </w:t>
      </w:r>
      <w:r w:rsidR="00FF703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protiv sudije, te da je s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toga </w:t>
      </w:r>
      <w:r w:rsidR="00DA7C4E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trebala</w:t>
      </w:r>
      <w:r w:rsidR="000C448F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biti stroža i opreznija prije objavljivanja članka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. Sud je smatrao da je novinar</w:t>
      </w:r>
      <w:r w:rsidR="000C448F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ka, kada se služila riječima kojima se služila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, mora</w:t>
      </w:r>
      <w:r w:rsidR="000C448F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la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zna</w:t>
      </w:r>
      <w:r w:rsidR="000C448F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ti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da je njen članak </w:t>
      </w:r>
      <w:r w:rsidR="000C448F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mogao da naškodi ugledu sudije. Iako je Sud s jedne strane priznao pravo novinarke da diskutuje o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pitanj</w:t>
      </w:r>
      <w:r w:rsidR="00FF703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u razješenja sudije</w:t>
      </w:r>
      <w:r w:rsidR="000C448F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kao</w:t>
      </w:r>
      <w:r w:rsidR="003B631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o</w:t>
      </w:r>
      <w:r w:rsidR="000C448F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pitanju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od javnog interesa, </w:t>
      </w:r>
      <w:r w:rsidR="000C448F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s druge strane je smatrao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da </w:t>
      </w:r>
      <w:r w:rsidR="000C448F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novinarka nije imala dovoljno dokaza da optuži sudiju za povezanost sa kriminalnim krugovima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. Stog</w:t>
      </w:r>
      <w:r w:rsidR="000C448F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a, Sud je smatrao da podnositeljka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predstavke nije postupi</w:t>
      </w:r>
      <w:r w:rsidR="000C448F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la</w:t>
      </w:r>
      <w:r w:rsidR="00FF703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dobronamjerno i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u skladu sa zaht</w:t>
      </w:r>
      <w:r w:rsidR="000C448F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j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evima profesionalne etike.</w:t>
      </w:r>
    </w:p>
    <w:p w:rsidR="000C448F" w:rsidRPr="006D4AF0" w:rsidRDefault="000C448F" w:rsidP="000C448F">
      <w:pPr>
        <w:pStyle w:val="ListParagraph"/>
        <w:numPr>
          <w:ilvl w:val="0"/>
          <w:numId w:val="9"/>
        </w:num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b/>
          <w:sz w:val="23"/>
          <w:szCs w:val="23"/>
          <w:lang w:val="sr-Latn-ME"/>
        </w:rPr>
        <w:t>Mesut Yurtsever i drugi protiv Turske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(predstavke br. 14946/08, 21030/08, 24309/08, 24505/08, 26964/08, 26966/08, 27088/08, 27090//08, 27092/08, 38752/08, 38778/08 i 38807/08) 20. januar 2015: </w:t>
      </w:r>
      <w:r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>uskraćivanjem pristupa novinama zatvorenicima jer zatvorsko osoblje nije razumjelo kurdski jezik prekršeno je pravo na slobodu izražavanja</w:t>
      </w:r>
      <w:bookmarkStart w:id="0" w:name="_GoBack"/>
      <w:bookmarkEnd w:id="0"/>
    </w:p>
    <w:p w:rsidR="000C448F" w:rsidRPr="006D4AF0" w:rsidRDefault="000C448F" w:rsidP="000C448F">
      <w:p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Ovaj slučaj se odnosio na grupu zatvorenika kojima je uskraćen pristup određenim novinama jer bi </w:t>
      </w:r>
      <w:r w:rsidR="00447D0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mogle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„</w:t>
      </w:r>
      <w:r w:rsidR="00FF703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biti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neprimjereno</w:t>
      </w:r>
      <w:r w:rsidR="00447D0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g sadržaja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i ugrozi</w:t>
      </w:r>
      <w:r w:rsidR="00447D0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t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i bezbjednost ustanove“. Novine su bile na kurdskom jeziku, koji zatvorsko osoblje n</w:t>
      </w:r>
      <w:r w:rsidR="003B631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ij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e zna</w:t>
      </w:r>
      <w:r w:rsidR="00447D0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lo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da čita i zato nisu mogli da utvrde da li </w:t>
      </w:r>
      <w:r w:rsidR="00447D0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spadaju u </w:t>
      </w:r>
      <w:r w:rsidR="003B631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zabranjenu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kategorij</w:t>
      </w:r>
      <w:r w:rsidR="003B631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u</w:t>
      </w:r>
      <w:r w:rsidR="00447D0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.</w:t>
      </w:r>
    </w:p>
    <w:p w:rsidR="00447D09" w:rsidRPr="006D4AF0" w:rsidRDefault="00447D09" w:rsidP="000C448F">
      <w:p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lastRenderedPageBreak/>
        <w:t>Evropski sud je smatrao da je uskraćivanjem pristupa novinama povr</w:t>
      </w:r>
      <w:r w:rsidR="005759EE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ij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eđeno pravo zatvorenika na slobodu izražavanja. Sud je napomenuo da zatvorenici uživaju sva ljudska prava i </w:t>
      </w:r>
      <w:r w:rsidR="00FF703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slobode</w:t>
      </w:r>
      <w:r w:rsidR="00133B3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, osim prava na slobodu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. Sud je </w:t>
      </w:r>
      <w:r w:rsidR="00133B3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dalje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konstatovao da </w:t>
      </w:r>
      <w:r w:rsidR="00133B3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po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turskom zakonu zatvorenici imaju pravo </w:t>
      </w:r>
      <w:r w:rsidR="00133B3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da primaju </w:t>
      </w:r>
      <w:r w:rsidR="00FF703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sve </w:t>
      </w:r>
      <w:r w:rsidR="00133B3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novine osim on</w:t>
      </w:r>
      <w:r w:rsidR="003B631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ih</w:t>
      </w:r>
      <w:r w:rsidR="00133B3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koje su neprimjerenog sadržaja ili ugožavaju bezbjednost. Sud je smatrao da je zatvorenicima uskraćen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pristup novinama ne zato što </w:t>
      </w:r>
      <w:r w:rsidR="00133B3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one spadaju u jednu od ovih kategorija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, već zato zatvorsko</w:t>
      </w:r>
      <w:r w:rsidR="00133B3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osoblje nije moglo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da proc</w:t>
      </w:r>
      <w:r w:rsidR="00133B3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ijeni njihov sadržaj. To je značilo da nije bilo jas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</w:t>
      </w:r>
      <w:r w:rsidR="00133B3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og pravnog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osnov</w:t>
      </w:r>
      <w:r w:rsidR="00133B3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za odbijanje</w:t>
      </w:r>
      <w:r w:rsidR="00133B3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, i da je zatvorsko osoblje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ima</w:t>
      </w:r>
      <w:r w:rsidR="003B631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l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o pret</w:t>
      </w:r>
      <w:r w:rsidR="00133B3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jerano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diskreciono pravo </w:t>
      </w:r>
      <w:r w:rsidR="003B631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prilikom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odlučivanj</w:t>
      </w:r>
      <w:r w:rsidR="003B631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a o zabrani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.</w:t>
      </w:r>
    </w:p>
    <w:p w:rsidR="00133B3D" w:rsidRPr="006D4AF0" w:rsidRDefault="00133B3D" w:rsidP="00133B3D">
      <w:pPr>
        <w:pStyle w:val="ListParagraph"/>
        <w:numPr>
          <w:ilvl w:val="0"/>
          <w:numId w:val="9"/>
        </w:num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b/>
          <w:sz w:val="23"/>
          <w:szCs w:val="23"/>
          <w:lang w:val="sr-Latn-ME"/>
        </w:rPr>
        <w:t>Pinto Pinheiro Marques protiv Portugala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(predstavka br. 26671/09), 22. januar 2015: </w:t>
      </w:r>
      <w:r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 xml:space="preserve">osudom </w:t>
      </w:r>
      <w:r w:rsidR="00C7630C"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 xml:space="preserve">istoričara </w:t>
      </w:r>
      <w:r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>za klevetu zbog kritikovanja Opštinskog vijeća prekršeno je pravo na slobodu izražavanja</w:t>
      </w:r>
    </w:p>
    <w:p w:rsidR="00133B3D" w:rsidRPr="006D4AF0" w:rsidRDefault="00133B3D" w:rsidP="000C448F">
      <w:p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Ovaj slučaj se ticao istoričara koji je predsjedava</w:t>
      </w:r>
      <w:r w:rsidR="00C7630C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o jednim udruženjem za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kultur</w:t>
      </w:r>
      <w:r w:rsidR="00C7630C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u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.</w:t>
      </w:r>
      <w:r w:rsidR="00C7630C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N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apisao </w:t>
      </w:r>
      <w:r w:rsidR="00C7630C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je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članak u novinama </w:t>
      </w:r>
      <w:r w:rsidR="004D5DB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u ko</w:t>
      </w:r>
      <w:r w:rsidR="00C7630C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je</w:t>
      </w:r>
      <w:r w:rsidR="004D5DB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m je kritikovao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gradske vlasti zbog objavljivanja knjige sa d</w:t>
      </w:r>
      <w:r w:rsidR="00FF703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j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elima jednog lokalnog p</w:t>
      </w:r>
      <w:r w:rsidR="004D5DB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j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esnika </w:t>
      </w:r>
      <w:r w:rsidR="004D5DB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i </w:t>
      </w:r>
      <w:r w:rsidR="00FF703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koje su </w:t>
      </w:r>
      <w:r w:rsidR="004D5DB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na taj način očigledno prekršile ugovor sa njim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. Osuđen </w:t>
      </w:r>
      <w:r w:rsidR="00AA15A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je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za</w:t>
      </w:r>
      <w:r w:rsidR="004D5DB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„uvredu“</w:t>
      </w:r>
      <w:r w:rsidR="00AA15A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,</w:t>
      </w:r>
      <w:r w:rsidR="004D5DB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kažnjen novčanom kaznom od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2.320 </w:t>
      </w:r>
      <w:r w:rsidR="004D5DB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€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i naređeno </w:t>
      </w:r>
      <w:r w:rsidR="00FF703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mu je da plati 1.000 € odštete</w:t>
      </w:r>
      <w:r w:rsidR="004D5DB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O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pštinskom v</w:t>
      </w:r>
      <w:r w:rsidR="004D5DB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ijeću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. Njegova žalba </w:t>
      </w:r>
      <w:r w:rsidR="004D5DB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je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odbačena uz obrazloženje da pravo Op</w:t>
      </w:r>
      <w:r w:rsidR="00AA15A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št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inskog vijeća</w:t>
      </w:r>
      <w:r w:rsidR="004D5DB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da zaštiti svoju reputaciju ima prednost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nad</w:t>
      </w:r>
      <w:r w:rsidR="00FF703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njegovim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pravo</w:t>
      </w:r>
      <w:r w:rsidR="004D5DB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m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na slobodu izražavanja</w:t>
      </w:r>
      <w:r w:rsidR="004D5DB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.</w:t>
      </w:r>
    </w:p>
    <w:p w:rsidR="004D5DBD" w:rsidRPr="006D4AF0" w:rsidRDefault="004D5DBD" w:rsidP="000C448F">
      <w:p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Evropski sud za ljudska prava je </w:t>
      </w:r>
      <w:r w:rsidR="00AA15A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naš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ao da je osuda p</w:t>
      </w:r>
      <w:r w:rsidR="00AA15A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rekršila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pravo istoričara na slobodu izražavanja. Sud je napomenuo da su domaći sudovi osudili istoričara po odredbi krivičnog zakonika koji zabranjuje širenje lažnih informacija koje narušavaju ugled javn</w:t>
      </w:r>
      <w:r w:rsidR="00552A1E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ih organa vlasti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. Sud je smatrao </w:t>
      </w:r>
      <w:r w:rsidR="00552A1E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da </w:t>
      </w:r>
      <w:r w:rsidR="00FC353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to </w:t>
      </w:r>
      <w:r w:rsidR="004B59BD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što je istoričar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istakao grešku</w:t>
      </w:r>
      <w:r w:rsidR="00FC353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u publikaciji - naime, oni su naveli da je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istoričar bio uključen u </w:t>
      </w:r>
      <w:r w:rsidR="00FC353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objavljivanj</w:t>
      </w:r>
      <w:r w:rsidR="000C62FE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e</w:t>
      </w:r>
      <w:r w:rsidR="00FC353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te knjige </w:t>
      </w:r>
      <w:r w:rsidR="00FC353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–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="00FC3536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nije značilo da je on </w:t>
      </w:r>
      <w:r w:rsidR="009C3FC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širio „lažne informacije“</w:t>
      </w:r>
      <w:r w:rsidR="002F168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,</w:t>
      </w:r>
      <w:r w:rsidR="009C3FC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="002F168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pa</w:t>
      </w:r>
      <w:r w:rsidR="009C3FC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je u odnosu na njega primijenjena pogrešna odredba krivičnog zakonika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. To je zn</w:t>
      </w:r>
      <w:r w:rsidR="009C3FC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ačilo da njegova osuda nije imala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odgovarajući </w:t>
      </w:r>
      <w:r w:rsidR="009C3FC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pravni osnov u domaćem zakonu, što je samo po sebi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dovoljno da se ustanovi kršenje prava na slobodu izražavanja. Evropski sud</w:t>
      </w:r>
      <w:r w:rsidR="009C3FC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 je kritikovao portugalske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sudove </w:t>
      </w:r>
      <w:r w:rsidR="000C62FE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i </w:t>
      </w:r>
      <w:r w:rsidR="009C3FC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zbog postavljanja interesa </w:t>
      </w:r>
      <w:r w:rsidR="000C62FE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zaštite </w:t>
      </w:r>
      <w:r w:rsidR="009C3FC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reputacije Opštinskog vijeća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iznad prava javnosti da </w:t>
      </w:r>
      <w:r w:rsidR="009C3FC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diskutuje o pitanjima od legitimnog javnog interesa, kao i zbog oštrine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izrečene</w:t>
      </w:r>
      <w:r w:rsidR="009C3FC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kazne. Sud je smatrao da </w:t>
      </w:r>
      <w:r w:rsidR="00552A1E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je </w:t>
      </w:r>
      <w:r w:rsidR="009C3FC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„kažnjavanje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podnosioca</w:t>
      </w:r>
      <w:r w:rsidR="009C3FC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predstavke novčanom kaznom bilo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očigledno nesrazmern</w:t>
      </w:r>
      <w:r w:rsidR="009C3FC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o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i predstavlja</w:t>
      </w:r>
      <w:r w:rsidR="00552A1E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l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o </w:t>
      </w:r>
      <w:r w:rsidR="009C3FC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je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prevel</w:t>
      </w:r>
      <w:r w:rsidR="009C3FC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ik i nesrazmjeran teret, što je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moglo da ima negativan uticaj na slobodu </w:t>
      </w:r>
      <w:r w:rsidR="009C3FC9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kritikovanja javnih ustanova“.</w:t>
      </w:r>
    </w:p>
    <w:p w:rsidR="009C3FC9" w:rsidRPr="006D4AF0" w:rsidRDefault="009C3FC9" w:rsidP="009C3FC9">
      <w:pPr>
        <w:pStyle w:val="ListParagraph"/>
        <w:numPr>
          <w:ilvl w:val="0"/>
          <w:numId w:val="9"/>
        </w:num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b/>
          <w:sz w:val="23"/>
          <w:szCs w:val="23"/>
          <w:lang w:val="sr-Latn-ME"/>
        </w:rPr>
        <w:t>Kincses protiv Mađarske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(predstavka br. 66232/10), 27. januar 2015: </w:t>
      </w:r>
      <w:r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>ka</w:t>
      </w:r>
      <w:r w:rsidR="002F1684"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>žnjavanje</w:t>
      </w:r>
      <w:r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 xml:space="preserve"> advokat</w:t>
      </w:r>
      <w:r w:rsidR="002F1684"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>a</w:t>
      </w:r>
      <w:r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 xml:space="preserve"> zbog dovođenja u pitanje profesionalne kompetencije sudije nije prekrš</w:t>
      </w:r>
      <w:r w:rsidR="002F1684"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>il</w:t>
      </w:r>
      <w:r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 xml:space="preserve">o </w:t>
      </w:r>
      <w:r w:rsidR="002F1684"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 xml:space="preserve">njegovo </w:t>
      </w:r>
      <w:r w:rsidRPr="006D4AF0">
        <w:rPr>
          <w:rFonts w:asciiTheme="majorHAnsi" w:eastAsia="Calibri" w:hAnsiTheme="majorHAnsi" w:cs="Times New Roman"/>
          <w:sz w:val="23"/>
          <w:szCs w:val="23"/>
          <w:highlight w:val="yellow"/>
          <w:lang w:val="sr-Latn-ME"/>
        </w:rPr>
        <w:t>pravo na slobodu izražavanja</w:t>
      </w:r>
    </w:p>
    <w:p w:rsidR="009C3FC9" w:rsidRPr="006D4AF0" w:rsidRDefault="009C3FC9" w:rsidP="000C448F">
      <w:p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Ovaj slučaj se odnosio na advokata koji je bio kažnjen zbog kritikovanja sudije </w:t>
      </w:r>
      <w:r w:rsidR="003E4E72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koji je sudio u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jednom o</w:t>
      </w:r>
      <w:r w:rsidR="003E4E72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d njegovih predmeta. On je podnio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zaht</w:t>
      </w:r>
      <w:r w:rsidR="003E4E72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j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ev za </w:t>
      </w:r>
      <w:r w:rsidR="003E4E72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izuzeće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sudije</w:t>
      </w:r>
      <w:r w:rsidR="003E4E72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zbog pristrasnosti,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="003E4E72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navodeći da sudija nije profesionalno kompetentan i da ima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ličnu odbojnost prema tu</w:t>
      </w:r>
      <w:r w:rsidR="003E4E72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ženom. </w:t>
      </w:r>
      <w:r w:rsidR="002F168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U</w:t>
      </w:r>
      <w:r w:rsidR="003E4E72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podnesku</w:t>
      </w:r>
      <w:r w:rsidR="002F168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je</w:t>
      </w:r>
      <w:r w:rsidR="003E4E72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naveo da „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presuda odražava lični stav sudije i nije zasnovana</w:t>
      </w:r>
      <w:r w:rsidR="00EF60EB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ni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na</w:t>
      </w:r>
      <w:r w:rsidR="00EF60EB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jednom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dokaz</w:t>
      </w:r>
      <w:r w:rsidR="00EF60EB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u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... ne možemo</w:t>
      </w:r>
      <w:r w:rsidR="003E4E72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da ne dovedemo u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pitanje stručnost sudije. Njegovo ponašanje je vođen</w:t>
      </w:r>
      <w:r w:rsidR="003E4E72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o favorizovanjem tužitelja ili odbojnošću prema tuženom“. Zbog ovog</w:t>
      </w:r>
      <w:r w:rsidR="002F168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a</w:t>
      </w:r>
      <w:r w:rsidR="003E4E72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je protiv njega pokrenut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disciplinski postupak</w:t>
      </w:r>
      <w:r w:rsidR="003E4E72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i kažnjen je sa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570 </w:t>
      </w:r>
      <w:r w:rsidR="003E4E72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€ zbog narušavanja</w:t>
      </w:r>
      <w:r w:rsidR="00552A1E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dostojanstva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sudstva. Njegove žalbe su odbačene.</w:t>
      </w:r>
    </w:p>
    <w:p w:rsidR="0026343C" w:rsidRPr="006D4AF0" w:rsidRDefault="0023229A" w:rsidP="0026343C">
      <w:p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lastRenderedPageBreak/>
        <w:t>Evropski sud je smatrao da je advokat svojim izjavama zaista omalovažavao profesionalne kompetencije sudija i navodio je da sud zaobilazi zakon. Sud je utvrdio da je advokat mogao istaći suštinu svog prigovora bez</w:t>
      </w:r>
      <w:r w:rsidR="00552A1E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iznošenja ovakvih navoda. Sud je takođe konstatovao da je podnosilac, kao </w:t>
      </w:r>
      <w:r w:rsidR="002F168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advokat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, bio obavezan da se pridržava pravila profesionalnog ponašanja, i da se od njega očekuje da doprinese </w:t>
      </w:r>
      <w:r w:rsidR="002F168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rad</w:t>
      </w:r>
      <w:r w:rsidR="00EF60EB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u</w:t>
      </w:r>
      <w:r w:rsidR="002F168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pravosuđa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i </w:t>
      </w:r>
      <w:r w:rsidR="002F168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tako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održi poverenje javnosti u nj</w:t>
      </w:r>
      <w:r w:rsidR="002F168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ega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. Imajući u vidu da je advokat kažnjen samo novčano i da</w:t>
      </w:r>
      <w:r w:rsidR="00C8734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mu nije izrečena nijedna druga kazna, Sud je utvrdio da ovom 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sankci</w:t>
      </w:r>
      <w:r w:rsidR="00552A1E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jom nije prekrše</w:t>
      </w:r>
      <w:r w:rsidR="00C8734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no njegovo</w:t>
      </w: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 xml:space="preserve"> pravo na slobodu izražavanja</w:t>
      </w:r>
      <w:r w:rsidR="00C87344"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>.</w:t>
      </w:r>
    </w:p>
    <w:p w:rsidR="000830F1" w:rsidRPr="006D4AF0" w:rsidRDefault="00D65A8D" w:rsidP="002D668C">
      <w:pPr>
        <w:tabs>
          <w:tab w:val="left" w:pos="7295"/>
        </w:tabs>
        <w:jc w:val="both"/>
        <w:rPr>
          <w:rFonts w:asciiTheme="majorHAnsi" w:eastAsia="Calibri" w:hAnsiTheme="majorHAnsi" w:cs="Times New Roman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sz w:val="23"/>
          <w:szCs w:val="23"/>
          <w:lang w:val="sr-Latn-ME"/>
        </w:rPr>
        <w:tab/>
      </w:r>
    </w:p>
    <w:p w:rsidR="000830F1" w:rsidRPr="006D4AF0" w:rsidRDefault="000830F1" w:rsidP="002D668C">
      <w:pPr>
        <w:spacing w:after="0"/>
        <w:jc w:val="both"/>
        <w:rPr>
          <w:rFonts w:asciiTheme="majorHAnsi" w:eastAsia="Calibri" w:hAnsiTheme="majorHAnsi" w:cs="Times New Roman"/>
          <w:b/>
          <w:i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b/>
          <w:i/>
          <w:sz w:val="23"/>
          <w:szCs w:val="23"/>
          <w:lang w:val="sr-Latn-ME"/>
        </w:rPr>
        <w:t>Pripremio: Peter Noorlander, direktor Media Legal Defence Initiative, u saradnji sa HRA</w:t>
      </w:r>
    </w:p>
    <w:p w:rsidR="000830F1" w:rsidRPr="006D4AF0" w:rsidRDefault="000830F1" w:rsidP="000830F1">
      <w:pPr>
        <w:spacing w:after="0"/>
        <w:jc w:val="both"/>
        <w:rPr>
          <w:rFonts w:asciiTheme="majorHAnsi" w:eastAsia="Calibri" w:hAnsiTheme="majorHAnsi" w:cs="Times New Roman"/>
          <w:b/>
          <w:i/>
          <w:sz w:val="23"/>
          <w:szCs w:val="23"/>
          <w:lang w:val="sr-Latn-ME"/>
        </w:rPr>
      </w:pPr>
    </w:p>
    <w:p w:rsidR="000830F1" w:rsidRPr="006D4AF0" w:rsidRDefault="00D06798" w:rsidP="000830F1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highlight w:val="yellow"/>
          <w:shd w:val="clear" w:color="auto" w:fill="FFFFFF"/>
          <w:lang w:val="sr-Latn-ME"/>
        </w:rPr>
      </w:pPr>
      <w:r w:rsidRPr="006D4AF0">
        <w:rPr>
          <w:rFonts w:asciiTheme="majorHAnsi" w:eastAsia="Calibri" w:hAnsiTheme="majorHAnsi" w:cs="Times New Roman"/>
          <w:b/>
          <w:i/>
          <w:noProof/>
          <w:sz w:val="23"/>
          <w:szCs w:val="23"/>
          <w:lang w:val="sr-Latn-ME" w:eastAsia="sr-Latn-M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656D85A5" wp14:editId="35ACEA1A">
                <wp:simplePos x="0" y="0"/>
                <wp:positionH relativeFrom="column">
                  <wp:posOffset>-52578</wp:posOffset>
                </wp:positionH>
                <wp:positionV relativeFrom="paragraph">
                  <wp:posOffset>122555</wp:posOffset>
                </wp:positionV>
                <wp:extent cx="5724525" cy="0"/>
                <wp:effectExtent l="0" t="0" r="952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4.15pt;margin-top:9.65pt;width:450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" strokecolor="#903" strokeweight="1.5pt"/>
            </w:pict>
          </mc:Fallback>
        </mc:AlternateContent>
      </w:r>
    </w:p>
    <w:p w:rsidR="000830F1" w:rsidRPr="006D4AF0" w:rsidRDefault="00552A1E" w:rsidP="000830F1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highlight w:val="yellow"/>
          <w:shd w:val="clear" w:color="auto" w:fill="FFFFFF"/>
          <w:lang w:val="sr-Latn-ME"/>
        </w:rPr>
      </w:pPr>
      <w:r w:rsidRPr="006D4AF0">
        <w:rPr>
          <w:rFonts w:asciiTheme="majorHAnsi" w:hAnsiTheme="majorHAnsi"/>
          <w:noProof/>
          <w:sz w:val="23"/>
          <w:szCs w:val="23"/>
          <w:lang w:val="sr-Latn-ME" w:eastAsia="sr-Latn-ME"/>
        </w:rPr>
        <w:drawing>
          <wp:anchor distT="0" distB="0" distL="0" distR="0" simplePos="0" relativeHeight="251665408" behindDoc="0" locked="0" layoutInCell="1" allowOverlap="0" wp14:anchorId="459DB525" wp14:editId="4E3B3424">
            <wp:simplePos x="0" y="0"/>
            <wp:positionH relativeFrom="column">
              <wp:posOffset>-129540</wp:posOffset>
            </wp:positionH>
            <wp:positionV relativeFrom="line">
              <wp:posOffset>1905</wp:posOffset>
            </wp:positionV>
            <wp:extent cx="1069340" cy="775970"/>
            <wp:effectExtent l="0" t="0" r="0" b="5080"/>
            <wp:wrapSquare wrapText="bothSides"/>
            <wp:docPr id="2" name="Picture 2" descr="USA_embassy_Podgo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SA_embassy_Podgoric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30F1" w:rsidRPr="006D4AF0" w:rsidRDefault="000830F1" w:rsidP="000830F1">
      <w:pPr>
        <w:spacing w:after="0"/>
        <w:jc w:val="both"/>
        <w:rPr>
          <w:rFonts w:asciiTheme="majorHAnsi" w:eastAsia="Calibri" w:hAnsiTheme="majorHAnsi" w:cs="Times New Roman"/>
          <w:lang w:val="sr-Latn-ME"/>
        </w:rPr>
      </w:pPr>
      <w:r w:rsidRPr="006D4AF0">
        <w:rPr>
          <w:rFonts w:asciiTheme="majorHAnsi" w:eastAsia="Calibri" w:hAnsiTheme="majorHAnsi" w:cs="Times New Roman"/>
          <w:shd w:val="clear" w:color="auto" w:fill="FFFFFF"/>
          <w:lang w:val="sr-Latn-ME"/>
        </w:rPr>
        <w:t xml:space="preserve">Bilteni se objavljuju </w:t>
      </w:r>
      <w:r w:rsidR="005341D1" w:rsidRPr="006D4AF0">
        <w:rPr>
          <w:rFonts w:asciiTheme="majorHAnsi" w:eastAsia="Calibri" w:hAnsiTheme="majorHAnsi" w:cs="Times New Roman"/>
          <w:shd w:val="clear" w:color="auto" w:fill="FFFFFF"/>
          <w:lang w:val="sr-Latn-ME"/>
        </w:rPr>
        <w:t>u okviru projekta „Podrška razumijevanju novinarske etike i slobode izražavanja“, koji finansira Ambasada Sjedinjenih Američkih Država u Podgorici</w:t>
      </w:r>
      <w:r w:rsidR="00552A1E" w:rsidRPr="006D4AF0">
        <w:rPr>
          <w:rFonts w:asciiTheme="majorHAnsi" w:eastAsia="Calibri" w:hAnsiTheme="majorHAnsi" w:cs="Times New Roman"/>
          <w:shd w:val="clear" w:color="auto" w:fill="FFFFFF"/>
          <w:lang w:val="sr-Latn-ME"/>
        </w:rPr>
        <w:t>.</w:t>
      </w:r>
    </w:p>
    <w:p w:rsidR="00B760F2" w:rsidRPr="006D4AF0" w:rsidRDefault="00D06798" w:rsidP="009E513B">
      <w:pPr>
        <w:tabs>
          <w:tab w:val="left" w:pos="2038"/>
        </w:tabs>
        <w:rPr>
          <w:rFonts w:asciiTheme="majorHAnsi" w:hAnsiTheme="majorHAnsi"/>
          <w:sz w:val="23"/>
          <w:szCs w:val="23"/>
          <w:lang w:val="sr-Latn-ME"/>
        </w:rPr>
      </w:pPr>
      <w:r w:rsidRPr="006D4AF0">
        <w:rPr>
          <w:rFonts w:asciiTheme="majorHAnsi" w:eastAsia="Calibri" w:hAnsiTheme="majorHAnsi" w:cs="Times New Roman"/>
          <w:noProof/>
          <w:sz w:val="23"/>
          <w:szCs w:val="23"/>
          <w:lang w:val="sr-Latn-ME" w:eastAsia="sr-Latn-M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04C31E7" wp14:editId="1623492E">
                <wp:simplePos x="0" y="0"/>
                <wp:positionH relativeFrom="column">
                  <wp:posOffset>-988060</wp:posOffset>
                </wp:positionH>
                <wp:positionV relativeFrom="paragraph">
                  <wp:posOffset>94691</wp:posOffset>
                </wp:positionV>
                <wp:extent cx="57245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1" o:spid="_x0000_s1026" type="#_x0000_t32" style="position:absolute;margin-left:-77.8pt;margin-top:7.45pt;width:450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" strokecolor="#903" strokeweight="1.5pt"/>
            </w:pict>
          </mc:Fallback>
        </mc:AlternateContent>
      </w:r>
      <w:r w:rsidR="009E513B" w:rsidRPr="006D4AF0">
        <w:rPr>
          <w:rFonts w:asciiTheme="majorHAnsi" w:hAnsiTheme="majorHAnsi"/>
          <w:sz w:val="23"/>
          <w:szCs w:val="23"/>
          <w:lang w:val="sr-Latn-ME"/>
        </w:rPr>
        <w:tab/>
      </w:r>
    </w:p>
    <w:p w:rsidR="00C87344" w:rsidRPr="006D4AF0" w:rsidRDefault="00C87344">
      <w:pPr>
        <w:tabs>
          <w:tab w:val="left" w:pos="2038"/>
        </w:tabs>
        <w:rPr>
          <w:rFonts w:asciiTheme="majorHAnsi" w:hAnsiTheme="majorHAnsi"/>
          <w:sz w:val="23"/>
          <w:szCs w:val="23"/>
          <w:lang w:val="sr-Latn-ME"/>
        </w:rPr>
      </w:pPr>
    </w:p>
    <w:sectPr w:rsidR="00C87344" w:rsidRPr="006D4AF0" w:rsidSect="00B44E8F"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C62"/>
    <w:multiLevelType w:val="hybridMultilevel"/>
    <w:tmpl w:val="AD86A47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36788"/>
    <w:multiLevelType w:val="hybridMultilevel"/>
    <w:tmpl w:val="4A4841C6"/>
    <w:lvl w:ilvl="0" w:tplc="2C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EA328E4"/>
    <w:multiLevelType w:val="hybridMultilevel"/>
    <w:tmpl w:val="EF18324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F20BE"/>
    <w:multiLevelType w:val="hybridMultilevel"/>
    <w:tmpl w:val="8FB6BFE4"/>
    <w:lvl w:ilvl="0" w:tplc="09EAAD72">
      <w:start w:val="26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C2853"/>
    <w:multiLevelType w:val="hybridMultilevel"/>
    <w:tmpl w:val="C3DEBA2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A85B78"/>
    <w:multiLevelType w:val="hybridMultilevel"/>
    <w:tmpl w:val="5D10AD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5B2E23"/>
    <w:multiLevelType w:val="hybridMultilevel"/>
    <w:tmpl w:val="779AF2B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217F1"/>
    <w:multiLevelType w:val="hybridMultilevel"/>
    <w:tmpl w:val="75B6554E"/>
    <w:lvl w:ilvl="0" w:tplc="09EAAD72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00932"/>
    <w:multiLevelType w:val="hybridMultilevel"/>
    <w:tmpl w:val="AB22E75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FA"/>
    <w:rsid w:val="00001B91"/>
    <w:rsid w:val="0000328B"/>
    <w:rsid w:val="00050986"/>
    <w:rsid w:val="000830F1"/>
    <w:rsid w:val="000934E9"/>
    <w:rsid w:val="000C448F"/>
    <w:rsid w:val="000C62FE"/>
    <w:rsid w:val="000D36D4"/>
    <w:rsid w:val="000E4531"/>
    <w:rsid w:val="000F1A8B"/>
    <w:rsid w:val="00102EDA"/>
    <w:rsid w:val="0011616B"/>
    <w:rsid w:val="00133B3D"/>
    <w:rsid w:val="001968DB"/>
    <w:rsid w:val="001F6F97"/>
    <w:rsid w:val="00201B4C"/>
    <w:rsid w:val="00204E60"/>
    <w:rsid w:val="0023229A"/>
    <w:rsid w:val="00234857"/>
    <w:rsid w:val="0024089C"/>
    <w:rsid w:val="002452A8"/>
    <w:rsid w:val="002473DE"/>
    <w:rsid w:val="0026343C"/>
    <w:rsid w:val="00292B94"/>
    <w:rsid w:val="00296323"/>
    <w:rsid w:val="002C66A1"/>
    <w:rsid w:val="002D668C"/>
    <w:rsid w:val="002F1684"/>
    <w:rsid w:val="002F2D4A"/>
    <w:rsid w:val="002F3498"/>
    <w:rsid w:val="00322D45"/>
    <w:rsid w:val="00374650"/>
    <w:rsid w:val="00395FE6"/>
    <w:rsid w:val="003B0184"/>
    <w:rsid w:val="003B0CDB"/>
    <w:rsid w:val="003B6314"/>
    <w:rsid w:val="003C1ECA"/>
    <w:rsid w:val="003C7EE0"/>
    <w:rsid w:val="003D6F25"/>
    <w:rsid w:val="003E4E72"/>
    <w:rsid w:val="003F74FC"/>
    <w:rsid w:val="003F7BEB"/>
    <w:rsid w:val="00436BBF"/>
    <w:rsid w:val="004468DB"/>
    <w:rsid w:val="00447D09"/>
    <w:rsid w:val="00451641"/>
    <w:rsid w:val="00467D26"/>
    <w:rsid w:val="00475153"/>
    <w:rsid w:val="0049112F"/>
    <w:rsid w:val="004B59BD"/>
    <w:rsid w:val="004C2AA3"/>
    <w:rsid w:val="004D5DBD"/>
    <w:rsid w:val="004E7B0C"/>
    <w:rsid w:val="0053208B"/>
    <w:rsid w:val="005341D1"/>
    <w:rsid w:val="00543716"/>
    <w:rsid w:val="00552944"/>
    <w:rsid w:val="00552A1E"/>
    <w:rsid w:val="005759EE"/>
    <w:rsid w:val="0058315D"/>
    <w:rsid w:val="00591E10"/>
    <w:rsid w:val="005A5CE5"/>
    <w:rsid w:val="005B096B"/>
    <w:rsid w:val="005D1438"/>
    <w:rsid w:val="0061318A"/>
    <w:rsid w:val="00635C6A"/>
    <w:rsid w:val="00662020"/>
    <w:rsid w:val="00665AAB"/>
    <w:rsid w:val="00671572"/>
    <w:rsid w:val="00683D1D"/>
    <w:rsid w:val="00685658"/>
    <w:rsid w:val="00691BDD"/>
    <w:rsid w:val="006C2BC8"/>
    <w:rsid w:val="006C4577"/>
    <w:rsid w:val="006D3B20"/>
    <w:rsid w:val="006D4AF0"/>
    <w:rsid w:val="00701C65"/>
    <w:rsid w:val="0070748C"/>
    <w:rsid w:val="0071381B"/>
    <w:rsid w:val="0071597C"/>
    <w:rsid w:val="00721384"/>
    <w:rsid w:val="00721F11"/>
    <w:rsid w:val="00727BFA"/>
    <w:rsid w:val="00762A5F"/>
    <w:rsid w:val="007F1C7D"/>
    <w:rsid w:val="007F32F2"/>
    <w:rsid w:val="0080201B"/>
    <w:rsid w:val="008153A2"/>
    <w:rsid w:val="008170C7"/>
    <w:rsid w:val="0082227D"/>
    <w:rsid w:val="00822283"/>
    <w:rsid w:val="00823CC5"/>
    <w:rsid w:val="0082765E"/>
    <w:rsid w:val="00834899"/>
    <w:rsid w:val="008435D5"/>
    <w:rsid w:val="008A27B9"/>
    <w:rsid w:val="008A2D7D"/>
    <w:rsid w:val="008B3788"/>
    <w:rsid w:val="008D1F88"/>
    <w:rsid w:val="00914505"/>
    <w:rsid w:val="0094579F"/>
    <w:rsid w:val="00951B41"/>
    <w:rsid w:val="00955E23"/>
    <w:rsid w:val="00960506"/>
    <w:rsid w:val="0096291E"/>
    <w:rsid w:val="00967623"/>
    <w:rsid w:val="00983463"/>
    <w:rsid w:val="009C3FC9"/>
    <w:rsid w:val="009C623C"/>
    <w:rsid w:val="009E19A5"/>
    <w:rsid w:val="009E513B"/>
    <w:rsid w:val="009F6F99"/>
    <w:rsid w:val="00A62430"/>
    <w:rsid w:val="00A76416"/>
    <w:rsid w:val="00A8251D"/>
    <w:rsid w:val="00A829CA"/>
    <w:rsid w:val="00AA15A9"/>
    <w:rsid w:val="00B06AD0"/>
    <w:rsid w:val="00B140C0"/>
    <w:rsid w:val="00B15E8C"/>
    <w:rsid w:val="00B44E8F"/>
    <w:rsid w:val="00B668E5"/>
    <w:rsid w:val="00B760F2"/>
    <w:rsid w:val="00B93D92"/>
    <w:rsid w:val="00BA6591"/>
    <w:rsid w:val="00C1169F"/>
    <w:rsid w:val="00C6706F"/>
    <w:rsid w:val="00C7630C"/>
    <w:rsid w:val="00C87344"/>
    <w:rsid w:val="00CD5535"/>
    <w:rsid w:val="00D06798"/>
    <w:rsid w:val="00D16439"/>
    <w:rsid w:val="00D238F7"/>
    <w:rsid w:val="00D323E0"/>
    <w:rsid w:val="00D4465D"/>
    <w:rsid w:val="00D53F99"/>
    <w:rsid w:val="00D554FB"/>
    <w:rsid w:val="00D65A8D"/>
    <w:rsid w:val="00D750B9"/>
    <w:rsid w:val="00D86A7C"/>
    <w:rsid w:val="00D95638"/>
    <w:rsid w:val="00D97514"/>
    <w:rsid w:val="00DA7C4E"/>
    <w:rsid w:val="00DB209A"/>
    <w:rsid w:val="00DB3AD1"/>
    <w:rsid w:val="00DB5C34"/>
    <w:rsid w:val="00DC2899"/>
    <w:rsid w:val="00DD32C2"/>
    <w:rsid w:val="00E2593E"/>
    <w:rsid w:val="00E44EBA"/>
    <w:rsid w:val="00E46FF4"/>
    <w:rsid w:val="00E51184"/>
    <w:rsid w:val="00E74FCC"/>
    <w:rsid w:val="00E80CE8"/>
    <w:rsid w:val="00E97EBB"/>
    <w:rsid w:val="00EB3E4C"/>
    <w:rsid w:val="00EF60EB"/>
    <w:rsid w:val="00F04C83"/>
    <w:rsid w:val="00F356BF"/>
    <w:rsid w:val="00F747E4"/>
    <w:rsid w:val="00F949D8"/>
    <w:rsid w:val="00FA7F3C"/>
    <w:rsid w:val="00FC0116"/>
    <w:rsid w:val="00FC3536"/>
    <w:rsid w:val="00FF449B"/>
    <w:rsid w:val="00FF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3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7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1A6DC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514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641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2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A5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A5F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E8F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E8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43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7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1A6DC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514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641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2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A5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A5F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E8F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E8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1978</Words>
  <Characters>11277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cp:lastPrinted>2015-03-20T08:40:00Z</cp:lastPrinted>
  <dcterms:created xsi:type="dcterms:W3CDTF">2015-03-19T13:13:00Z</dcterms:created>
  <dcterms:modified xsi:type="dcterms:W3CDTF">2015-03-20T08:40:00Z</dcterms:modified>
</cp:coreProperties>
</file>