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1"/>
          <w:rFonts w:asciiTheme="minorHAnsi" w:hAnsiTheme="minorHAnsi" w:cstheme="minorHAnsi"/>
          <w:b/>
          <w:bCs/>
          <w:sz w:val="22"/>
          <w:szCs w:val="22"/>
          <w:lang w:val="sr-Latn-ME"/>
        </w:rPr>
        <w:t>Vlada Crne Gore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Gospodin Milojko Spajić, predsjednik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  </w:t>
      </w:r>
    </w:p>
    <w:p w:rsidR="002F140A" w:rsidRPr="002F140A" w:rsidRDefault="002F140A" w:rsidP="002F140A">
      <w:pPr>
        <w:pStyle w:val="v1p1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Podgorica, 25.</w:t>
      </w:r>
      <w:r w:rsidR="001161CB"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4.</w:t>
      </w:r>
      <w:r w:rsidR="001161CB"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 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2024.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 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 </w:t>
      </w:r>
    </w:p>
    <w:p w:rsidR="002F140A" w:rsidRPr="002F140A" w:rsidRDefault="002F140A" w:rsidP="0000506C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Predmet: </w:t>
      </w:r>
      <w:r w:rsidRPr="002F140A">
        <w:rPr>
          <w:rStyle w:val="v1s1"/>
          <w:rFonts w:asciiTheme="minorHAnsi" w:hAnsiTheme="minorHAnsi" w:cstheme="minorHAnsi"/>
          <w:b/>
          <w:bCs/>
          <w:sz w:val="22"/>
          <w:szCs w:val="22"/>
          <w:lang w:val="sr-Latn-ME"/>
        </w:rPr>
        <w:t>Inicijativa da Crna Gora sponzoriše Rezoluciju UN o genocidu u Srebrenici - dodatni argumenti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 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 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Poštovani gospodine Spajiću,</w:t>
      </w:r>
    </w:p>
    <w:p w:rsidR="002F140A" w:rsidRPr="002F140A" w:rsidRDefault="002F140A" w:rsidP="002F140A">
      <w:pPr>
        <w:pStyle w:val="v1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obratili smo Vam se u utorak, 16. aprila, inicijativom da Crna Gora sponzoriše Rezoluciju UN o genocidu u Srebrenici. 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Do tada su već Bosna i Hercegovina, Slovenija i Sjeverna Makedonija objavile da će sponzorisati tu rezoluciju. U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uvremenu je i Hrvatska postala kosponzor. Kosovo, koje nije država članica UN, podržava rezoluciju. 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Od bivših jugoslovenskih republika, jedino Crna Gora i Srbija nijesu spremne da sponzorišu rezoluciju.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Srbija rezoluciju ne podržava, čak agituje protiv nje, jer njene vlasti, u koordinaciji s vlastima u Republici Srpskoj u BiH, tvrde da je usmjerena protiv srpskog naroda i da ga predstavlja kao "genocidan", iako to nema nikakvog utemeljenja u tekstu rezolucije, koji je zasnovan na presudama Haškog tribunala koji je upravo individualizovao krivicu za genocid.</w:t>
      </w: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Fonts w:asciiTheme="minorHAnsi" w:hAnsiTheme="minorHAnsi" w:cstheme="minorHAnsi"/>
          <w:sz w:val="22"/>
          <w:szCs w:val="22"/>
          <w:lang w:val="sr-Latn-ME"/>
        </w:rPr>
        <w:br/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Ruanda, na primjer, ne smatra da njen narod čini genocidnim rezolucija koju je Generalna skupština UN donijela 2003. godine o genocidu u toj državi. 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Zahtijevamo da na dnevni red sjutrašnje sjednice Vlade uvrstite pitanje sponzorstva ove rezolucije UN od strane Crne Gore.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Očekujemo da Vlada odluči da sponzoriše rezoluciju prije svega iz moralnih razloga i izražavanja dužnog žaljenja zbog toga što je u Srebrenici u nekoliko dana jula 1995. godine strijeljano preko 8300 civila od kojih 600 djece, pri čemu je Crna Gora, u savezu sa Srbijom, tada pomagala Vojsku Republike Srpske čiji su pripadnici taj genocid izvršili. 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Style w:val="v1s2"/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Tako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e, smatramo da Crnu Goru na sponzorstvo obavezuju i sljedeći razlozi:</w:t>
      </w: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ratifikovani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unarodni ugovori o ljudskim pravima,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 kojima i UN Konvencija o sprječavanju i kažnjavanju zločina genocida, obavezuju Crnu Goru na preduzimanje mjera za sprječavanje genocida i drugih sličnih zločina;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Ustav Crne Gore propisuje zabranu izazivanja ili podsticanja netrpeljivosti po bilo kom osnovu;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Crna Gora je članica 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Savjeta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 za ljudska prava Ujedinjenih nacija, što je obavezuje na konstruktivan rad u promociji ljudskih prava;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 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Crna Gora je kandidat za članstvo u Savjetu bezbjednosti Ujedinjenih nacija, što je obavezuje na posebnu privrženost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unarodnom pravnom poretku i unaprije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enju bezbjednosti pogotovo u svom neposrednom okruženju;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lastRenderedPageBreak/>
        <w:t xml:space="preserve">Crna Gora je kandidat za članstvo u Evropskoj </w:t>
      </w:r>
      <w:r w:rsidR="00590407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niji, ističe se kao najnaprednija od svih država koje žele to članstvo, a Sporazum o stabilizaciji i pridruživanju je obavezuje na poštovanje odluka Haškog tribunala,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 kojima su i one na osnovu kojih su sedmorica osu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eni za genocid u Srebrenici;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Skupština Crne Gore ima utvr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en stav o genocidu u Srebrenici - u dva navrata je usvojila akte kojima se izjasnila da najoštrije osu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uje taj genocid i prihvata da 11. jul bude odre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en za Dan sjećanja, ali ga do danas ipak nije odredila;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Crna Gora ima Krivični zakonik koji propisuje zatvorske kazne za one koji izvrše genocid, ali i za one koji javno odobravaju, negiraju postojanje ili značajno umanjuju težinu tog zločina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,</w:t>
      </w:r>
    </w:p>
    <w:p w:rsidR="002F140A" w:rsidRPr="002F140A" w:rsidRDefault="002F140A" w:rsidP="002F140A">
      <w:pPr>
        <w:pStyle w:val="v1li1"/>
        <w:numPr>
          <w:ilvl w:val="0"/>
          <w:numId w:val="1"/>
        </w:numPr>
        <w:spacing w:before="0" w:beforeAutospacing="0" w:after="0" w:afterAutospacing="0"/>
        <w:jc w:val="both"/>
        <w:rPr>
          <w:rStyle w:val="v1s2"/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istraživanja javnog mnjenja koja su sprovele respektabilne profesionalne agencije pokazuju da velika većina gra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ana Crne Gore osu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uje genocid u Srebrenici, da ga smatra najprepoznatljivijim zločinom iz ratova devedesetih.</w:t>
      </w:r>
    </w:p>
    <w:p w:rsidR="002F140A" w:rsidRPr="002F140A" w:rsidRDefault="002F140A" w:rsidP="002F140A">
      <w:pPr>
        <w:pStyle w:val="v1li1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1161CB" w:rsidRPr="00590407" w:rsidRDefault="001161CB" w:rsidP="002F140A">
      <w:pPr>
        <w:pStyle w:val="v1p1"/>
        <w:spacing w:before="0" w:beforeAutospacing="0" w:after="0" w:afterAutospacing="0"/>
        <w:jc w:val="both"/>
        <w:rPr>
          <w:rStyle w:val="v1s2"/>
          <w:rFonts w:asciiTheme="minorHAnsi" w:hAnsiTheme="minorHAnsi" w:cstheme="minorHAnsi"/>
          <w:sz w:val="22"/>
          <w:szCs w:val="22"/>
          <w:lang w:val="sr-Latn-ME"/>
        </w:rPr>
      </w:pPr>
      <w:r w:rsidRPr="00590407">
        <w:rPr>
          <w:rFonts w:asciiTheme="minorHAnsi" w:hAnsiTheme="minorHAnsi" w:cstheme="minorHAnsi"/>
          <w:sz w:val="22"/>
          <w:szCs w:val="22"/>
          <w:lang w:val="sr-Latn-ME"/>
        </w:rPr>
        <w:t>Ovo pitanje nije pokrenuto iz Crne Gore. Ono nije bilo kakva diverzija, skretanje pažnje ili pokušaj uticaja na dnevnopolitička pitanja. Inicijativa je pokrenuta na međunarodnom nivou, a država Crna Gora, kao ravnopravna i punopravna članica Ujedinjenih nacija, treba da svoj puni doprinos iz humanističkih razloga i zato što je izgradnja mira neprestana, a ne završena obaveza.</w:t>
      </w:r>
    </w:p>
    <w:p w:rsidR="001161CB" w:rsidRDefault="001161CB" w:rsidP="002F140A">
      <w:pPr>
        <w:pStyle w:val="v1p1"/>
        <w:spacing w:before="0" w:beforeAutospacing="0" w:after="0" w:afterAutospacing="0"/>
        <w:jc w:val="both"/>
        <w:rPr>
          <w:rStyle w:val="v1s2"/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Veoma smo zabrinuti zbog oklijevanja da se Vaša Vlada bavi ovim pitanjem. Crna Gora je trebalo da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 prvima objavi da sponzorstvom ove rezolucije na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unarodnoj sceni pokazuje raskid s ratničkom i zločinačkom politikom devedesetih i da je spremna da svojoj djeci i budućim generacijama obezbijedi trajni mir.</w:t>
      </w:r>
    </w:p>
    <w:p w:rsidR="002F140A" w:rsidRPr="002F140A" w:rsidRDefault="002F140A" w:rsidP="002F140A">
      <w:pPr>
        <w:pStyle w:val="v1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 xml:space="preserve">uvremenu je u Crnoj Gori čak 83 NVO podržalo inicijativu koju smo 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V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am uputili 16. aprila, kao i preko 100 istaknutih pojedinaca me</w:t>
      </w:r>
      <w:r>
        <w:rPr>
          <w:rStyle w:val="v1s2"/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Style w:val="v1s2"/>
          <w:rFonts w:asciiTheme="minorHAnsi" w:hAnsiTheme="minorHAnsi" w:cstheme="minorHAnsi"/>
          <w:sz w:val="22"/>
          <w:szCs w:val="22"/>
          <w:lang w:val="sr-Latn-ME"/>
        </w:rPr>
        <w:t>u kojima su brojne javne ličnosti, koje decenijama aktivno doprinose opšem interesu u Crnoj Gori. Crnogorske nevladine organizacije se nikada do sada nijesu ujedinile u ovolikom broju da podrže neku inicijativu.</w:t>
      </w:r>
    </w:p>
    <w:p w:rsidR="002F140A" w:rsidRPr="002F140A" w:rsidRDefault="002F140A" w:rsidP="002F140A">
      <w:pPr>
        <w:pStyle w:val="v1p2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Fonts w:asciiTheme="minorHAnsi" w:hAnsiTheme="minorHAnsi" w:cstheme="minorHAnsi"/>
          <w:sz w:val="22"/>
          <w:szCs w:val="22"/>
          <w:lang w:val="sr-Latn-ME"/>
        </w:rPr>
        <w:t>Ponovo apelujemo na Vas i Vladu - učinite nas ponosnim gra</w:t>
      </w:r>
      <w:r>
        <w:rPr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Fonts w:asciiTheme="minorHAnsi" w:hAnsiTheme="minorHAnsi" w:cstheme="minorHAnsi"/>
          <w:sz w:val="22"/>
          <w:szCs w:val="22"/>
          <w:lang w:val="sr-Latn-ME"/>
        </w:rPr>
        <w:t>anima i gra</w:t>
      </w:r>
      <w:r>
        <w:rPr>
          <w:rFonts w:asciiTheme="minorHAnsi" w:hAnsiTheme="minorHAnsi" w:cstheme="minorHAnsi"/>
          <w:sz w:val="22"/>
          <w:szCs w:val="22"/>
          <w:lang w:val="sr-Latn-ME"/>
        </w:rPr>
        <w:t>đ</w:t>
      </w:r>
      <w:r w:rsidRPr="002F140A">
        <w:rPr>
          <w:rFonts w:asciiTheme="minorHAnsi" w:hAnsiTheme="minorHAnsi" w:cstheme="minorHAnsi"/>
          <w:sz w:val="22"/>
          <w:szCs w:val="22"/>
          <w:lang w:val="sr-Latn-ME"/>
        </w:rPr>
        <w:t>ankama.</w:t>
      </w:r>
    </w:p>
    <w:p w:rsidR="002F140A" w:rsidRPr="002F140A" w:rsidRDefault="002F140A" w:rsidP="002F140A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2F140A" w:rsidRPr="002F140A" w:rsidRDefault="002F140A" w:rsidP="002F140A">
      <w:pPr>
        <w:pStyle w:val="v1p1"/>
        <w:rPr>
          <w:rFonts w:asciiTheme="minorHAnsi" w:hAnsiTheme="minorHAnsi" w:cstheme="minorHAnsi"/>
          <w:sz w:val="22"/>
          <w:szCs w:val="22"/>
          <w:lang w:val="sr-Latn-ME"/>
        </w:rPr>
      </w:pPr>
      <w:r w:rsidRPr="002F140A">
        <w:rPr>
          <w:rFonts w:asciiTheme="minorHAnsi" w:hAnsiTheme="minorHAnsi" w:cstheme="minorHAnsi"/>
          <w:sz w:val="22"/>
          <w:szCs w:val="22"/>
          <w:lang w:val="sr-Latn-ME"/>
        </w:rPr>
        <w:t>S poštovanjem,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Jovana Marović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Savjetodavna grupa „Balkan u Evropi“ (BiEPAG)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Dina Bajramspahić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građanska aktivistkinja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Tea Gorjanc Prelević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Akcija za ljudska prava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D87D4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Daliborka Uljarević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građansko obrazovanje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D87D4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Ljupka Kovačević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žensko i mirovno obrazovanje ANIMA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Maja Raičević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ženska prava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Milka Tadić Mijović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istraživačko novinarstvo Crne Gore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D87D4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Milica Kovačević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demokratsku tranziciju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Zorana Marković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Centar za razvoj nevladinih organizacija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Velija Murić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Crnogorski komitet pravnika za ljudska prava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Olivera Nikolić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Institut za medije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D87D4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Ivana Vujović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Juventas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Aida Perović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Prima</w:t>
      </w:r>
    </w:p>
    <w:p w:rsidR="00BF7183" w:rsidRPr="00BF7183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Jovan Ulićević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Spektra</w:t>
      </w:r>
    </w:p>
    <w:p w:rsidR="000776F5" w:rsidRPr="002F140A" w:rsidRDefault="00BF7183" w:rsidP="00BF7183">
      <w:pPr>
        <w:pStyle w:val="v1p1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r-Latn-ME"/>
        </w:rPr>
      </w:pPr>
      <w:r w:rsidRPr="00C279E9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Demir Ličina</w:t>
      </w:r>
      <w:r w:rsidRPr="00BF7183">
        <w:rPr>
          <w:rFonts w:asciiTheme="minorHAnsi" w:hAnsiTheme="minorHAnsi" w:cstheme="minorHAnsi"/>
          <w:sz w:val="22"/>
          <w:szCs w:val="22"/>
          <w:lang w:val="sr-Latn-ME"/>
        </w:rPr>
        <w:t>, Udruženje „Štrpci – Protiv zaborava</w:t>
      </w:r>
      <w:r w:rsidR="00C279E9">
        <w:rPr>
          <w:rFonts w:asciiTheme="minorHAnsi" w:hAnsiTheme="minorHAnsi" w:cstheme="minorHAnsi"/>
          <w:sz w:val="22"/>
          <w:szCs w:val="22"/>
          <w:lang w:val="sr-Latn-ME"/>
        </w:rPr>
        <w:t>“</w:t>
      </w:r>
    </w:p>
    <w:sectPr w:rsidR="000776F5" w:rsidRPr="002F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ED3"/>
    <w:multiLevelType w:val="multilevel"/>
    <w:tmpl w:val="BDA2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0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0A"/>
    <w:rsid w:val="0000506C"/>
    <w:rsid w:val="000776F5"/>
    <w:rsid w:val="001161CB"/>
    <w:rsid w:val="002F140A"/>
    <w:rsid w:val="00590407"/>
    <w:rsid w:val="006911DA"/>
    <w:rsid w:val="00BF7183"/>
    <w:rsid w:val="00C279E9"/>
    <w:rsid w:val="00D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6331"/>
  <w15:chartTrackingRefBased/>
  <w15:docId w15:val="{7A7BC540-3B35-4D11-A9C3-6546DD5B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p1">
    <w:name w:val="v1p1"/>
    <w:basedOn w:val="Normal"/>
    <w:rsid w:val="002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1s1">
    <w:name w:val="v1s1"/>
    <w:basedOn w:val="DefaultParagraphFont"/>
    <w:rsid w:val="002F140A"/>
  </w:style>
  <w:style w:type="character" w:customStyle="1" w:styleId="v1s2">
    <w:name w:val="v1s2"/>
    <w:basedOn w:val="DefaultParagraphFont"/>
    <w:rsid w:val="002F140A"/>
  </w:style>
  <w:style w:type="paragraph" w:customStyle="1" w:styleId="v1p2">
    <w:name w:val="v1p2"/>
    <w:basedOn w:val="Normal"/>
    <w:rsid w:val="002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v1li1">
    <w:name w:val="v1li1"/>
    <w:basedOn w:val="Normal"/>
    <w:rsid w:val="002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6</cp:revision>
  <dcterms:created xsi:type="dcterms:W3CDTF">2024-04-24T08:11:00Z</dcterms:created>
  <dcterms:modified xsi:type="dcterms:W3CDTF">2024-04-24T08:52:00Z</dcterms:modified>
</cp:coreProperties>
</file>