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FCE4D" w14:textId="77777777" w:rsidR="00042FFE" w:rsidRPr="00D640BD" w:rsidRDefault="00A35897" w:rsidP="00042FFE">
      <w:pPr>
        <w:rPr>
          <w:sz w:val="20"/>
        </w:rPr>
      </w:pPr>
      <w:r>
        <w:rPr>
          <w:rFonts w:ascii="Cambria" w:eastAsia="Calibri" w:hAnsi="Cambria"/>
          <w:noProof/>
          <w:sz w:val="26"/>
          <w:szCs w:val="26"/>
        </w:rPr>
        <w:pict w14:anchorId="3F092253">
          <v:group id="Group 33" o:spid="_x0000_s1026" style="position:absolute;margin-left:-10.95pt;margin-top:-73.85pt;width:543.45pt;height:797.6pt;z-index:251657728" coordorigin="1221,-37" coordsize="10869,159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 novi" style="position:absolute;left:1221;top:564;width:5544;height:218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fHBXBAAAA2gAAAA8AAABkcnMvZG93bnJldi54bWxEj0FrwkAUhO8F/8PyBG91o2Cp0VVUUum1&#10;Knp9ZJ9JMPs2ZF9j9Nd3C4Ueh5n5hlmue1erjtpQeTYwGSegiHNvKy4MnI4fr++ggiBbrD2TgQcF&#10;WK8GL0tMrb/zF3UHKVSEcEjRQCnSpFqHvCSHYewb4uhdfetQomwLbVu8R7ir9TRJ3rTDiuNCiQ3t&#10;Sspvh29nYF9fN9ssu+y7ydP7rJs7kdnZmNGw3yxACfXyH/5rf1oDU/i9Em+AXv0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cfHBXBAAAA2gAAAA8AAAAAAAAAAAAAAAAAnwIA&#10;AGRycy9kb3ducmV2LnhtbFBLBQYAAAAABAAEAPcAAACNAwAAAAA=&#10;">
              <v:imagedata r:id="rId7" o:title="Logo novi"/>
            </v:shape>
            <v:shapetype id="_x0000_t202" coordsize="21600,21600" o:spt="202" path="m,l,21600r21600,l21600,xe">
              <v:stroke joinstyle="miter"/>
              <v:path gradientshapeok="t" o:connecttype="rect"/>
            </v:shapetype>
            <v:shape id="Text Box 31" o:spid="_x0000_s1028" type="#_x0000_t202" style="position:absolute;left:11019;top:-37;width:1071;height:15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Hfh8UA&#10;AADaAAAADwAAAGRycy9kb3ducmV2LnhtbESPQUvDQBSE70L/w/IKXsRsrFJKzLa0iqAX0Sh6fWRf&#10;k7S7b+Pu2qT+elcQehxm5humXI3WiAP50DlWcJXlIIhrpztuFLy/PVwuQISIrNE4JgVHCrBaTs5K&#10;LLQb+JUOVWxEgnAoUEEbY19IGeqWLIbM9cTJ2zpvMSbpG6k9DglujZzl+Vxa7DgttNjTXUv1vvq2&#10;CmY3g6kWu6Pcf/18bj7YPN8/vVwodT4d17cgIo3xFP5vP2oF1/B3Jd0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8d+HxQAAANoAAAAPAAAAAAAAAAAAAAAAAJgCAABkcnMv&#10;ZG93bnJldi54bWxQSwUGAAAAAAQABAD1AAAAigMAAAAA&#10;" fillcolor="#a5a5a5" stroked="f">
              <v:textbox style="layout-flow:vertical">
                <w:txbxContent>
                  <w:p w14:paraId="7D13D08A" w14:textId="77777777" w:rsidR="00F848A9" w:rsidRDefault="00F848A9" w:rsidP="00441F88">
                    <w:pPr>
                      <w:jc w:val="center"/>
                      <w:rPr>
                        <w:lang w:val="en-US"/>
                      </w:rPr>
                    </w:pPr>
                  </w:p>
                  <w:p w14:paraId="7C34308C" w14:textId="77777777" w:rsidR="00F848A9" w:rsidRPr="001F3843" w:rsidRDefault="00F848A9" w:rsidP="00441F88">
                    <w:pPr>
                      <w:jc w:val="center"/>
                      <w:rPr>
                        <w:rFonts w:ascii="Cambria" w:hAnsi="Cambria"/>
                        <w:lang w:val="en-US"/>
                      </w:rPr>
                    </w:pPr>
                    <w:r w:rsidRPr="001F3843">
                      <w:rPr>
                        <w:rFonts w:ascii="Cambria" w:hAnsi="Cambria"/>
                        <w:lang w:val="en-US"/>
                      </w:rPr>
                      <w:t xml:space="preserve">       Moskovska bb, 81 000 Podgorica, Crna Gora     T/F: +382 20 510 040; + 382</w:t>
                    </w:r>
                    <w:r>
                      <w:rPr>
                        <w:rFonts w:ascii="Cambria" w:hAnsi="Cambria"/>
                        <w:lang w:val="en-US"/>
                      </w:rPr>
                      <w:t xml:space="preserve"> 20</w:t>
                    </w:r>
                    <w:r w:rsidRPr="001F3843">
                      <w:rPr>
                        <w:rFonts w:ascii="Cambria" w:hAnsi="Cambria"/>
                        <w:lang w:val="en-US"/>
                      </w:rPr>
                      <w:t xml:space="preserve"> 510 041     E-mail: hra@t-com.me        www.hraction.org                    </w:t>
                    </w:r>
                  </w:p>
                </w:txbxContent>
              </v:textbox>
            </v:shape>
          </v:group>
        </w:pict>
      </w:r>
    </w:p>
    <w:p w14:paraId="1DDA0956" w14:textId="77777777" w:rsidR="00042FFE" w:rsidRPr="00D640BD" w:rsidRDefault="00042FFE" w:rsidP="00042FFE">
      <w:pPr>
        <w:rPr>
          <w:sz w:val="20"/>
        </w:rPr>
      </w:pPr>
    </w:p>
    <w:p w14:paraId="50A4E5E8" w14:textId="77777777" w:rsidR="00042FFE" w:rsidRPr="00D640BD" w:rsidRDefault="00042FFE" w:rsidP="00042FFE">
      <w:pPr>
        <w:rPr>
          <w:sz w:val="20"/>
        </w:rPr>
      </w:pPr>
    </w:p>
    <w:p w14:paraId="6114E1ED" w14:textId="77777777" w:rsidR="00042FFE" w:rsidRPr="00D640BD" w:rsidRDefault="00042FFE" w:rsidP="00042FFE"/>
    <w:p w14:paraId="792C2978" w14:textId="77777777" w:rsidR="002850D2" w:rsidRDefault="002850D2" w:rsidP="00193D34">
      <w:pPr>
        <w:rPr>
          <w:rFonts w:ascii="Arial" w:hAnsi="Arial" w:cs="Arial"/>
        </w:rPr>
      </w:pPr>
    </w:p>
    <w:p w14:paraId="2E3FE1C6" w14:textId="77777777" w:rsidR="002850D2" w:rsidRDefault="002850D2" w:rsidP="00193D34">
      <w:pPr>
        <w:rPr>
          <w:rFonts w:ascii="Arial" w:hAnsi="Arial" w:cs="Arial"/>
        </w:rPr>
      </w:pPr>
    </w:p>
    <w:p w14:paraId="63C52219" w14:textId="77777777" w:rsidR="002850D2" w:rsidRDefault="002850D2" w:rsidP="00193D34">
      <w:pPr>
        <w:rPr>
          <w:rFonts w:ascii="Arial" w:hAnsi="Arial" w:cs="Arial"/>
        </w:rPr>
      </w:pPr>
    </w:p>
    <w:p w14:paraId="1CBA09A0" w14:textId="77777777" w:rsidR="006A5CAC" w:rsidRDefault="006A5CAC" w:rsidP="00193D34">
      <w:pPr>
        <w:rPr>
          <w:rFonts w:ascii="Arial" w:hAnsi="Arial" w:cs="Arial"/>
        </w:rPr>
      </w:pPr>
    </w:p>
    <w:p w14:paraId="28101239" w14:textId="77777777" w:rsidR="00163596" w:rsidRDefault="00163596" w:rsidP="00193D34">
      <w:pPr>
        <w:rPr>
          <w:rFonts w:ascii="Arial" w:hAnsi="Arial" w:cs="Arial"/>
        </w:rPr>
      </w:pPr>
    </w:p>
    <w:p w14:paraId="0B97D90C" w14:textId="77777777" w:rsidR="00163596" w:rsidRDefault="00163596" w:rsidP="00193D34">
      <w:pPr>
        <w:rPr>
          <w:rFonts w:ascii="Arial" w:hAnsi="Arial" w:cs="Arial"/>
        </w:rPr>
      </w:pPr>
    </w:p>
    <w:p w14:paraId="5B6E47A5" w14:textId="77777777" w:rsidR="00163596" w:rsidRDefault="00163596" w:rsidP="00193D34">
      <w:pPr>
        <w:rPr>
          <w:rFonts w:ascii="Arial" w:hAnsi="Arial" w:cs="Arial"/>
        </w:rPr>
      </w:pPr>
    </w:p>
    <w:p w14:paraId="30BF7E2D" w14:textId="77777777" w:rsidR="002850D2" w:rsidRDefault="002850D2" w:rsidP="00193D34">
      <w:pPr>
        <w:rPr>
          <w:rFonts w:ascii="Arial" w:hAnsi="Arial" w:cs="Arial"/>
        </w:rPr>
      </w:pPr>
    </w:p>
    <w:p w14:paraId="3D585A24" w14:textId="77777777" w:rsidR="002850D2" w:rsidRDefault="002850D2" w:rsidP="00193D34">
      <w:pPr>
        <w:rPr>
          <w:rFonts w:ascii="Arial" w:hAnsi="Arial" w:cs="Arial"/>
        </w:rPr>
      </w:pPr>
    </w:p>
    <w:p w14:paraId="0186F019" w14:textId="77777777" w:rsidR="002850D2" w:rsidRPr="008249A8" w:rsidRDefault="00163596" w:rsidP="002850D2">
      <w:pPr>
        <w:jc w:val="center"/>
        <w:rPr>
          <w:rFonts w:ascii="Arial Narrow" w:hAnsi="Arial Narrow" w:cs="Arial"/>
          <w:sz w:val="48"/>
        </w:rPr>
      </w:pPr>
      <w:r w:rsidRPr="008249A8">
        <w:rPr>
          <w:rFonts w:ascii="Arial Narrow" w:hAnsi="Arial Narrow" w:cs="Arial"/>
          <w:sz w:val="44"/>
        </w:rPr>
        <w:t>IZVJEŠTAJ:</w:t>
      </w:r>
      <w:r w:rsidRPr="008249A8">
        <w:rPr>
          <w:rFonts w:ascii="Arial Narrow" w:hAnsi="Arial Narrow" w:cs="Arial"/>
          <w:sz w:val="48"/>
        </w:rPr>
        <w:t xml:space="preserve"> </w:t>
      </w:r>
      <w:r w:rsidR="002850D2" w:rsidRPr="008249A8">
        <w:rPr>
          <w:rFonts w:ascii="Arial Narrow" w:hAnsi="Arial Narrow" w:cs="Arial"/>
          <w:sz w:val="48"/>
        </w:rPr>
        <w:t>Suđenja za ratne zločine u Crnoj Gori</w:t>
      </w:r>
    </w:p>
    <w:p w14:paraId="30B59A77" w14:textId="77777777" w:rsidR="00B440FD" w:rsidRPr="006A5CAC" w:rsidRDefault="00B440FD" w:rsidP="00B440FD">
      <w:pPr>
        <w:spacing w:line="276" w:lineRule="auto"/>
        <w:rPr>
          <w:rFonts w:ascii="Arial" w:hAnsi="Arial"/>
          <w:b/>
          <w:sz w:val="26"/>
          <w:szCs w:val="26"/>
        </w:rPr>
      </w:pPr>
    </w:p>
    <w:p w14:paraId="41F3A797" w14:textId="77777777" w:rsidR="002850D2" w:rsidRPr="006A5CAC" w:rsidRDefault="002850D2" w:rsidP="00B440FD">
      <w:pPr>
        <w:spacing w:line="276" w:lineRule="auto"/>
        <w:rPr>
          <w:rFonts w:ascii="Arial" w:hAnsi="Arial"/>
          <w:b/>
          <w:sz w:val="26"/>
          <w:szCs w:val="26"/>
        </w:rPr>
      </w:pPr>
    </w:p>
    <w:p w14:paraId="3B712176" w14:textId="77777777" w:rsidR="00163596" w:rsidRDefault="00163596" w:rsidP="00163596">
      <w:pPr>
        <w:spacing w:line="276" w:lineRule="auto"/>
        <w:jc w:val="both"/>
        <w:rPr>
          <w:rFonts w:ascii="Arial" w:hAnsi="Arial"/>
          <w:sz w:val="22"/>
          <w:szCs w:val="26"/>
        </w:rPr>
      </w:pPr>
    </w:p>
    <w:p w14:paraId="7E1D86AD" w14:textId="77777777" w:rsidR="00163596" w:rsidRDefault="00163596" w:rsidP="00163596">
      <w:pPr>
        <w:spacing w:line="276" w:lineRule="auto"/>
        <w:jc w:val="both"/>
        <w:rPr>
          <w:rFonts w:ascii="Arial" w:hAnsi="Arial"/>
          <w:sz w:val="22"/>
          <w:szCs w:val="26"/>
        </w:rPr>
      </w:pPr>
    </w:p>
    <w:p w14:paraId="4DC4A0BE" w14:textId="77777777" w:rsidR="00163596" w:rsidRDefault="00163596" w:rsidP="00163596">
      <w:pPr>
        <w:spacing w:line="276" w:lineRule="auto"/>
        <w:jc w:val="both"/>
        <w:rPr>
          <w:rFonts w:ascii="Arial" w:hAnsi="Arial"/>
          <w:sz w:val="22"/>
          <w:szCs w:val="26"/>
        </w:rPr>
      </w:pPr>
    </w:p>
    <w:p w14:paraId="0B5789A5" w14:textId="77777777" w:rsidR="00163596" w:rsidRDefault="00163596" w:rsidP="00163596">
      <w:pPr>
        <w:spacing w:line="276" w:lineRule="auto"/>
        <w:jc w:val="both"/>
        <w:rPr>
          <w:rFonts w:ascii="Arial" w:hAnsi="Arial"/>
          <w:sz w:val="22"/>
          <w:szCs w:val="26"/>
        </w:rPr>
      </w:pPr>
    </w:p>
    <w:p w14:paraId="384832A5" w14:textId="77777777" w:rsidR="00163596" w:rsidRDefault="00163596" w:rsidP="00163596">
      <w:pPr>
        <w:spacing w:line="276" w:lineRule="auto"/>
        <w:jc w:val="both"/>
        <w:rPr>
          <w:rFonts w:ascii="Arial" w:hAnsi="Arial"/>
          <w:sz w:val="22"/>
          <w:szCs w:val="26"/>
        </w:rPr>
      </w:pPr>
    </w:p>
    <w:p w14:paraId="44CBA428" w14:textId="77777777" w:rsidR="00163596" w:rsidRDefault="00163596" w:rsidP="00163596">
      <w:pPr>
        <w:spacing w:line="276" w:lineRule="auto"/>
        <w:jc w:val="both"/>
        <w:rPr>
          <w:rFonts w:ascii="Arial" w:hAnsi="Arial"/>
          <w:sz w:val="22"/>
          <w:szCs w:val="26"/>
        </w:rPr>
      </w:pPr>
    </w:p>
    <w:p w14:paraId="730FC04C" w14:textId="5B2E6E95" w:rsidR="00163596" w:rsidRDefault="00AB4ACD" w:rsidP="00163596">
      <w:pPr>
        <w:spacing w:line="276" w:lineRule="auto"/>
        <w:rPr>
          <w:rFonts w:ascii="Arial" w:hAnsi="Arial"/>
          <w:sz w:val="22"/>
          <w:szCs w:val="26"/>
        </w:rPr>
      </w:pPr>
      <w:r w:rsidRPr="00AB4ACD">
        <w:rPr>
          <w:rFonts w:ascii="Arial" w:hAnsi="Arial"/>
          <w:sz w:val="22"/>
          <w:szCs w:val="26"/>
        </w:rPr>
        <w:t xml:space="preserve">Izvještaj je izradio tim HRA u saradnji s advokatom Bogdanom Ivaniševićem, stručnjakom za međunarodno humanitarno pravo i advokatom u kancelariji </w:t>
      </w:r>
      <w:r w:rsidRPr="00AB4ACD">
        <w:rPr>
          <w:rFonts w:ascii="Arial" w:hAnsi="Arial"/>
          <w:i/>
          <w:sz w:val="22"/>
          <w:szCs w:val="26"/>
        </w:rPr>
        <w:t>BDK Advokati / Attorneys at Law</w:t>
      </w:r>
      <w:r w:rsidRPr="00AB4ACD">
        <w:rPr>
          <w:rFonts w:ascii="Arial" w:hAnsi="Arial"/>
          <w:sz w:val="22"/>
          <w:szCs w:val="26"/>
        </w:rPr>
        <w:t>, u Beogradu. Bogdan Ivanišević je radio kao konsultant za</w:t>
      </w:r>
      <w:r>
        <w:rPr>
          <w:rFonts w:ascii="Arial" w:hAnsi="Arial"/>
          <w:sz w:val="22"/>
          <w:szCs w:val="26"/>
        </w:rPr>
        <w:t xml:space="preserve"> </w:t>
      </w:r>
      <w:r w:rsidRPr="00AB4ACD">
        <w:rPr>
          <w:rFonts w:ascii="Arial" w:hAnsi="Arial"/>
          <w:i/>
          <w:sz w:val="22"/>
          <w:szCs w:val="26"/>
        </w:rPr>
        <w:t>Međunarodni centar za tranzicionu pravdu – International Centre for Transitional Justice</w:t>
      </w:r>
      <w:r w:rsidRPr="00AB4ACD">
        <w:rPr>
          <w:rFonts w:ascii="Arial" w:hAnsi="Arial"/>
          <w:sz w:val="22"/>
          <w:szCs w:val="26"/>
        </w:rPr>
        <w:t xml:space="preserve"> (2006-2011) i kao istraživač u organizaciji </w:t>
      </w:r>
      <w:r w:rsidRPr="00AB4ACD">
        <w:rPr>
          <w:rFonts w:ascii="Arial" w:hAnsi="Arial"/>
          <w:i/>
          <w:sz w:val="22"/>
          <w:szCs w:val="26"/>
        </w:rPr>
        <w:t>Human Rights Watch</w:t>
      </w:r>
      <w:r w:rsidRPr="00AB4ACD">
        <w:rPr>
          <w:rFonts w:ascii="Arial" w:hAnsi="Arial"/>
          <w:sz w:val="22"/>
          <w:szCs w:val="26"/>
        </w:rPr>
        <w:t xml:space="preserve"> (1999-2006). Urednica izvještaja je mr Tea Gorjanc-Prelević, izvršna direktorka HRA.</w:t>
      </w:r>
    </w:p>
    <w:p w14:paraId="1F553162" w14:textId="77777777" w:rsidR="00AB4ACD" w:rsidRPr="004908B5" w:rsidRDefault="00AB4ACD" w:rsidP="00163596">
      <w:pPr>
        <w:spacing w:line="276" w:lineRule="auto"/>
        <w:rPr>
          <w:rFonts w:ascii="Arial" w:hAnsi="Arial"/>
          <w:sz w:val="22"/>
          <w:szCs w:val="26"/>
        </w:rPr>
      </w:pPr>
    </w:p>
    <w:p w14:paraId="3E510B29" w14:textId="77777777" w:rsidR="002850D2" w:rsidRDefault="00163596" w:rsidP="00163596">
      <w:pPr>
        <w:spacing w:line="276" w:lineRule="auto"/>
        <w:rPr>
          <w:rFonts w:ascii="Cambria" w:hAnsi="Cambria"/>
          <w:sz w:val="26"/>
          <w:szCs w:val="26"/>
        </w:rPr>
      </w:pPr>
      <w:r>
        <w:rPr>
          <w:rFonts w:ascii="Arial" w:hAnsi="Arial"/>
          <w:sz w:val="22"/>
          <w:szCs w:val="26"/>
        </w:rPr>
        <w:t>Izvještaj je objavljen zahvaljujući finansijskoj podršci Fondacije</w:t>
      </w:r>
      <w:r w:rsidRPr="004908B5">
        <w:rPr>
          <w:rFonts w:ascii="Arial" w:hAnsi="Arial"/>
          <w:sz w:val="22"/>
          <w:szCs w:val="26"/>
        </w:rPr>
        <w:t xml:space="preserve"> za otvoreno društvo (</w:t>
      </w:r>
      <w:r w:rsidRPr="004908B5">
        <w:rPr>
          <w:rFonts w:ascii="Arial" w:hAnsi="Arial"/>
          <w:i/>
          <w:sz w:val="22"/>
          <w:szCs w:val="26"/>
        </w:rPr>
        <w:t>Open Society Foundations</w:t>
      </w:r>
      <w:r w:rsidRPr="004908B5">
        <w:rPr>
          <w:rFonts w:ascii="Arial" w:hAnsi="Arial"/>
          <w:sz w:val="22"/>
          <w:szCs w:val="26"/>
        </w:rPr>
        <w:t>) kroz program Ljudska prava i upravljanje (</w:t>
      </w:r>
      <w:r w:rsidRPr="004908B5">
        <w:rPr>
          <w:rFonts w:ascii="Arial" w:hAnsi="Arial"/>
          <w:i/>
          <w:sz w:val="22"/>
          <w:szCs w:val="26"/>
        </w:rPr>
        <w:t>Human Rights &amp; Governance Grants Program</w:t>
      </w:r>
      <w:r w:rsidRPr="004908B5">
        <w:rPr>
          <w:rFonts w:ascii="Arial" w:hAnsi="Arial"/>
          <w:sz w:val="22"/>
          <w:szCs w:val="26"/>
        </w:rPr>
        <w:t>).</w:t>
      </w:r>
    </w:p>
    <w:p w14:paraId="4625FEEF" w14:textId="77777777" w:rsidR="00163596" w:rsidRDefault="00163596">
      <w:pPr>
        <w:rPr>
          <w:rFonts w:ascii="Arial Narrow" w:hAnsi="Arial Narrow"/>
          <w:sz w:val="26"/>
          <w:szCs w:val="26"/>
        </w:rPr>
      </w:pPr>
    </w:p>
    <w:p w14:paraId="3AB1E4E6" w14:textId="77777777" w:rsidR="00163596" w:rsidRDefault="00163596">
      <w:pPr>
        <w:rPr>
          <w:rFonts w:ascii="Arial Narrow" w:hAnsi="Arial Narrow"/>
          <w:sz w:val="26"/>
          <w:szCs w:val="26"/>
        </w:rPr>
      </w:pPr>
    </w:p>
    <w:p w14:paraId="55A72FBC" w14:textId="77777777" w:rsidR="00163596" w:rsidRDefault="00163596">
      <w:pPr>
        <w:rPr>
          <w:rFonts w:ascii="Arial Narrow" w:hAnsi="Arial Narrow"/>
          <w:sz w:val="26"/>
          <w:szCs w:val="26"/>
        </w:rPr>
      </w:pPr>
    </w:p>
    <w:p w14:paraId="09DF1385" w14:textId="77777777" w:rsidR="00163596" w:rsidRDefault="00163596">
      <w:pPr>
        <w:rPr>
          <w:rFonts w:ascii="Arial Narrow" w:hAnsi="Arial Narrow"/>
          <w:sz w:val="26"/>
          <w:szCs w:val="26"/>
        </w:rPr>
      </w:pPr>
    </w:p>
    <w:p w14:paraId="4DFC8F16" w14:textId="77777777" w:rsidR="00163596" w:rsidRDefault="00163596">
      <w:pPr>
        <w:rPr>
          <w:rFonts w:ascii="Arial Narrow" w:hAnsi="Arial Narrow"/>
          <w:sz w:val="26"/>
          <w:szCs w:val="26"/>
        </w:rPr>
      </w:pPr>
    </w:p>
    <w:p w14:paraId="6D0A1A8D" w14:textId="77777777" w:rsidR="00163596" w:rsidRDefault="00163596">
      <w:pPr>
        <w:rPr>
          <w:rFonts w:ascii="Arial Narrow" w:hAnsi="Arial Narrow"/>
          <w:sz w:val="26"/>
          <w:szCs w:val="26"/>
        </w:rPr>
      </w:pPr>
    </w:p>
    <w:p w14:paraId="37A99214" w14:textId="77777777" w:rsidR="00163596" w:rsidRDefault="00163596" w:rsidP="00163596">
      <w:pPr>
        <w:jc w:val="center"/>
        <w:rPr>
          <w:rFonts w:ascii="Arial Narrow" w:hAnsi="Arial Narrow"/>
          <w:sz w:val="26"/>
          <w:szCs w:val="26"/>
        </w:rPr>
      </w:pPr>
    </w:p>
    <w:p w14:paraId="7F55D0AB" w14:textId="77777777" w:rsidR="00163596" w:rsidRDefault="00163596" w:rsidP="00163596">
      <w:pPr>
        <w:jc w:val="center"/>
        <w:rPr>
          <w:rFonts w:ascii="Arial Narrow" w:hAnsi="Arial Narrow"/>
          <w:sz w:val="26"/>
          <w:szCs w:val="26"/>
        </w:rPr>
      </w:pPr>
    </w:p>
    <w:p w14:paraId="1A33344C" w14:textId="77777777" w:rsidR="00163596" w:rsidRDefault="00163596" w:rsidP="00163596">
      <w:pPr>
        <w:jc w:val="center"/>
        <w:rPr>
          <w:rFonts w:ascii="Arial Narrow" w:hAnsi="Arial Narrow"/>
          <w:sz w:val="26"/>
          <w:szCs w:val="26"/>
        </w:rPr>
      </w:pPr>
    </w:p>
    <w:p w14:paraId="396A0AF8" w14:textId="77777777" w:rsidR="00163596" w:rsidRDefault="00163596" w:rsidP="00163596">
      <w:pPr>
        <w:jc w:val="center"/>
        <w:rPr>
          <w:rFonts w:ascii="Arial Narrow" w:hAnsi="Arial Narrow"/>
          <w:sz w:val="26"/>
          <w:szCs w:val="26"/>
        </w:rPr>
      </w:pPr>
      <w:r>
        <w:rPr>
          <w:rFonts w:ascii="Arial Narrow" w:hAnsi="Arial Narrow"/>
          <w:sz w:val="26"/>
          <w:szCs w:val="26"/>
        </w:rPr>
        <w:t>Podgorica, maj 2013.</w:t>
      </w:r>
    </w:p>
    <w:p w14:paraId="3433B13F" w14:textId="77777777" w:rsidR="00163596" w:rsidRDefault="00163596">
      <w:pPr>
        <w:rPr>
          <w:rFonts w:ascii="Arial Narrow" w:hAnsi="Arial Narrow"/>
          <w:sz w:val="26"/>
          <w:szCs w:val="26"/>
        </w:rPr>
      </w:pPr>
    </w:p>
    <w:p w14:paraId="3E239FF8" w14:textId="77777777" w:rsidR="00163596" w:rsidRDefault="00163596">
      <w:pPr>
        <w:rPr>
          <w:rFonts w:ascii="Arial Narrow" w:hAnsi="Arial Narrow"/>
          <w:sz w:val="26"/>
          <w:szCs w:val="26"/>
        </w:rPr>
      </w:pPr>
    </w:p>
    <w:p w14:paraId="77BCBE03" w14:textId="77777777" w:rsidR="00163596" w:rsidRDefault="00163596" w:rsidP="00163596">
      <w:pPr>
        <w:jc w:val="center"/>
        <w:rPr>
          <w:rFonts w:ascii="Arial" w:hAnsi="Arial"/>
          <w:sz w:val="26"/>
          <w:szCs w:val="26"/>
        </w:rPr>
      </w:pPr>
      <w:r>
        <w:rPr>
          <w:rFonts w:ascii="Arial Narrow" w:hAnsi="Arial Narrow"/>
          <w:sz w:val="26"/>
          <w:szCs w:val="26"/>
        </w:rPr>
        <w:br w:type="page"/>
      </w:r>
      <w:r w:rsidRPr="00163596">
        <w:rPr>
          <w:rFonts w:ascii="Arial" w:hAnsi="Arial"/>
          <w:sz w:val="26"/>
          <w:szCs w:val="26"/>
        </w:rPr>
        <w:lastRenderedPageBreak/>
        <w:t>SADRŽAJ</w:t>
      </w:r>
    </w:p>
    <w:p w14:paraId="1ED27FE3" w14:textId="77777777" w:rsidR="00AB6319" w:rsidRDefault="00AB6319" w:rsidP="00163596">
      <w:pPr>
        <w:jc w:val="center"/>
        <w:rPr>
          <w:rFonts w:ascii="Arial" w:hAnsi="Arial"/>
          <w:sz w:val="26"/>
          <w:szCs w:val="26"/>
        </w:rPr>
      </w:pPr>
    </w:p>
    <w:p w14:paraId="0C80F89E" w14:textId="77777777" w:rsidR="00AB6319" w:rsidRDefault="00AB6319" w:rsidP="00163596">
      <w:pPr>
        <w:jc w:val="center"/>
        <w:rPr>
          <w:rFonts w:ascii="Arial" w:hAnsi="Arial"/>
          <w:sz w:val="26"/>
          <w:szCs w:val="26"/>
        </w:rPr>
      </w:pPr>
    </w:p>
    <w:p w14:paraId="4ACE6E02" w14:textId="77777777" w:rsidR="00AB6319" w:rsidRPr="00163596" w:rsidRDefault="00AB6319" w:rsidP="00163596">
      <w:pPr>
        <w:jc w:val="center"/>
        <w:rPr>
          <w:rFonts w:ascii="Arial" w:hAnsi="Arial"/>
          <w:sz w:val="26"/>
          <w:szCs w:val="26"/>
        </w:rPr>
      </w:pPr>
    </w:p>
    <w:p w14:paraId="6C5F2DCC" w14:textId="77777777" w:rsidR="00163596" w:rsidRPr="00163596" w:rsidRDefault="00163596">
      <w:pPr>
        <w:rPr>
          <w:sz w:val="26"/>
          <w:szCs w:val="26"/>
        </w:rPr>
      </w:pPr>
    </w:p>
    <w:p w14:paraId="1A6CDA9B" w14:textId="77777777" w:rsidR="002850D2" w:rsidRPr="006A5CAC" w:rsidRDefault="002850D2" w:rsidP="002850D2">
      <w:pPr>
        <w:spacing w:line="276" w:lineRule="auto"/>
        <w:rPr>
          <w:rFonts w:ascii="Arial Narrow" w:hAnsi="Arial Narrow"/>
          <w:sz w:val="26"/>
          <w:szCs w:val="26"/>
        </w:rPr>
      </w:pPr>
    </w:p>
    <w:p w14:paraId="67891719" w14:textId="77777777" w:rsidR="000E2A6F" w:rsidRDefault="00E4313B">
      <w:pPr>
        <w:pStyle w:val="TOC1"/>
        <w:rPr>
          <w:rFonts w:asciiTheme="minorHAnsi" w:eastAsiaTheme="minorEastAsia" w:hAnsiTheme="minorHAnsi" w:cstheme="minorBidi"/>
          <w:noProof/>
          <w:sz w:val="22"/>
          <w:szCs w:val="22"/>
          <w:lang w:val="en-US" w:eastAsia="en-US"/>
        </w:rPr>
      </w:pPr>
      <w:r w:rsidRPr="006A5CAC">
        <w:rPr>
          <w:rFonts w:ascii="Arial Narrow" w:hAnsi="Arial Narrow"/>
        </w:rPr>
        <w:fldChar w:fldCharType="begin"/>
      </w:r>
      <w:r w:rsidR="008416C7" w:rsidRPr="006A5CAC">
        <w:rPr>
          <w:rFonts w:ascii="Arial Narrow" w:hAnsi="Arial Narrow"/>
        </w:rPr>
        <w:instrText xml:space="preserve"> TOC \o "1-3" \h \z \u </w:instrText>
      </w:r>
      <w:r w:rsidRPr="006A5CAC">
        <w:rPr>
          <w:rFonts w:ascii="Arial Narrow" w:hAnsi="Arial Narrow"/>
        </w:rPr>
        <w:fldChar w:fldCharType="separate"/>
      </w:r>
      <w:hyperlink w:anchor="_Toc356806802" w:history="1">
        <w:r w:rsidR="000E2A6F" w:rsidRPr="007A3A68">
          <w:rPr>
            <w:rStyle w:val="Hyperlink"/>
            <w:rFonts w:ascii="Arial" w:hAnsi="Arial" w:cs="Arial"/>
            <w:b/>
            <w:noProof/>
          </w:rPr>
          <w:t>Pravna regulativa i nadležni pravosudni organi</w:t>
        </w:r>
        <w:r w:rsidR="000E2A6F">
          <w:rPr>
            <w:noProof/>
            <w:webHidden/>
          </w:rPr>
          <w:tab/>
        </w:r>
        <w:r w:rsidR="000E2A6F">
          <w:rPr>
            <w:noProof/>
            <w:webHidden/>
          </w:rPr>
          <w:fldChar w:fldCharType="begin"/>
        </w:r>
        <w:r w:rsidR="000E2A6F">
          <w:rPr>
            <w:noProof/>
            <w:webHidden/>
          </w:rPr>
          <w:instrText xml:space="preserve"> PAGEREF _Toc356806802 \h </w:instrText>
        </w:r>
        <w:r w:rsidR="000E2A6F">
          <w:rPr>
            <w:noProof/>
            <w:webHidden/>
          </w:rPr>
        </w:r>
        <w:r w:rsidR="000E2A6F">
          <w:rPr>
            <w:noProof/>
            <w:webHidden/>
          </w:rPr>
          <w:fldChar w:fldCharType="separate"/>
        </w:r>
        <w:r w:rsidR="000E2A6F">
          <w:rPr>
            <w:noProof/>
            <w:webHidden/>
          </w:rPr>
          <w:t>3</w:t>
        </w:r>
        <w:r w:rsidR="000E2A6F">
          <w:rPr>
            <w:noProof/>
            <w:webHidden/>
          </w:rPr>
          <w:fldChar w:fldCharType="end"/>
        </w:r>
      </w:hyperlink>
    </w:p>
    <w:p w14:paraId="11480814" w14:textId="446B41FF" w:rsidR="000E2A6F" w:rsidRDefault="00A35897" w:rsidP="000E2A6F">
      <w:pPr>
        <w:pStyle w:val="TOC1"/>
        <w:ind w:firstLine="360"/>
        <w:rPr>
          <w:rFonts w:asciiTheme="minorHAnsi" w:eastAsiaTheme="minorEastAsia" w:hAnsiTheme="minorHAnsi" w:cstheme="minorBidi"/>
          <w:noProof/>
          <w:sz w:val="22"/>
          <w:szCs w:val="22"/>
          <w:lang w:val="en-US" w:eastAsia="en-US"/>
        </w:rPr>
      </w:pPr>
      <w:hyperlink w:anchor="_Toc356806803" w:history="1">
        <w:r w:rsidR="000E2A6F" w:rsidRPr="007A3A68">
          <w:rPr>
            <w:rStyle w:val="Hyperlink"/>
            <w:rFonts w:ascii="Arial" w:hAnsi="Arial" w:cs="Arial"/>
            <w:i/>
            <w:noProof/>
          </w:rPr>
          <w:t>Pravna regulativa</w:t>
        </w:r>
        <w:r w:rsidR="000E2A6F">
          <w:rPr>
            <w:noProof/>
            <w:webHidden/>
          </w:rPr>
          <w:tab/>
        </w:r>
        <w:r w:rsidR="000E2A6F">
          <w:rPr>
            <w:noProof/>
            <w:webHidden/>
          </w:rPr>
          <w:fldChar w:fldCharType="begin"/>
        </w:r>
        <w:r w:rsidR="000E2A6F">
          <w:rPr>
            <w:noProof/>
            <w:webHidden/>
          </w:rPr>
          <w:instrText xml:space="preserve"> PAGEREF _Toc356806803 \h </w:instrText>
        </w:r>
        <w:r w:rsidR="000E2A6F">
          <w:rPr>
            <w:noProof/>
            <w:webHidden/>
          </w:rPr>
        </w:r>
        <w:r w:rsidR="000E2A6F">
          <w:rPr>
            <w:noProof/>
            <w:webHidden/>
          </w:rPr>
          <w:fldChar w:fldCharType="separate"/>
        </w:r>
        <w:r w:rsidR="000E2A6F">
          <w:rPr>
            <w:noProof/>
            <w:webHidden/>
          </w:rPr>
          <w:t>3</w:t>
        </w:r>
        <w:r w:rsidR="000E2A6F">
          <w:rPr>
            <w:noProof/>
            <w:webHidden/>
          </w:rPr>
          <w:fldChar w:fldCharType="end"/>
        </w:r>
      </w:hyperlink>
    </w:p>
    <w:p w14:paraId="136AB39F" w14:textId="77777777" w:rsidR="000E2A6F" w:rsidRDefault="00A35897" w:rsidP="000E2A6F">
      <w:pPr>
        <w:pStyle w:val="TOC1"/>
        <w:ind w:firstLine="360"/>
        <w:rPr>
          <w:rFonts w:asciiTheme="minorHAnsi" w:eastAsiaTheme="minorEastAsia" w:hAnsiTheme="minorHAnsi" w:cstheme="minorBidi"/>
          <w:noProof/>
          <w:sz w:val="22"/>
          <w:szCs w:val="22"/>
          <w:lang w:val="en-US" w:eastAsia="en-US"/>
        </w:rPr>
      </w:pPr>
      <w:hyperlink w:anchor="_Toc356806804" w:history="1">
        <w:r w:rsidR="000E2A6F" w:rsidRPr="007A3A68">
          <w:rPr>
            <w:rStyle w:val="Hyperlink"/>
            <w:rFonts w:ascii="Arial" w:hAnsi="Arial" w:cs="Arial"/>
            <w:i/>
            <w:noProof/>
          </w:rPr>
          <w:t>Nadležni pravosudni organi</w:t>
        </w:r>
        <w:r w:rsidR="000E2A6F">
          <w:rPr>
            <w:noProof/>
            <w:webHidden/>
          </w:rPr>
          <w:tab/>
        </w:r>
        <w:r w:rsidR="000E2A6F">
          <w:rPr>
            <w:noProof/>
            <w:webHidden/>
          </w:rPr>
          <w:fldChar w:fldCharType="begin"/>
        </w:r>
        <w:r w:rsidR="000E2A6F">
          <w:rPr>
            <w:noProof/>
            <w:webHidden/>
          </w:rPr>
          <w:instrText xml:space="preserve"> PAGEREF _Toc356806804 \h </w:instrText>
        </w:r>
        <w:r w:rsidR="000E2A6F">
          <w:rPr>
            <w:noProof/>
            <w:webHidden/>
          </w:rPr>
        </w:r>
        <w:r w:rsidR="000E2A6F">
          <w:rPr>
            <w:noProof/>
            <w:webHidden/>
          </w:rPr>
          <w:fldChar w:fldCharType="separate"/>
        </w:r>
        <w:r w:rsidR="000E2A6F">
          <w:rPr>
            <w:noProof/>
            <w:webHidden/>
          </w:rPr>
          <w:t>4</w:t>
        </w:r>
        <w:r w:rsidR="000E2A6F">
          <w:rPr>
            <w:noProof/>
            <w:webHidden/>
          </w:rPr>
          <w:fldChar w:fldCharType="end"/>
        </w:r>
      </w:hyperlink>
    </w:p>
    <w:p w14:paraId="7F7991C1" w14:textId="77777777" w:rsidR="000E2A6F" w:rsidRDefault="00A35897">
      <w:pPr>
        <w:pStyle w:val="TOC1"/>
        <w:rPr>
          <w:rFonts w:asciiTheme="minorHAnsi" w:eastAsiaTheme="minorEastAsia" w:hAnsiTheme="minorHAnsi" w:cstheme="minorBidi"/>
          <w:noProof/>
          <w:sz w:val="22"/>
          <w:szCs w:val="22"/>
          <w:lang w:val="en-US" w:eastAsia="en-US"/>
        </w:rPr>
      </w:pPr>
      <w:hyperlink w:anchor="_Toc356806805" w:history="1">
        <w:r w:rsidR="000E2A6F" w:rsidRPr="007A3A68">
          <w:rPr>
            <w:rStyle w:val="Hyperlink"/>
            <w:rFonts w:ascii="Arial" w:hAnsi="Arial" w:cs="Arial"/>
            <w:b/>
            <w:noProof/>
          </w:rPr>
          <w:t>Pregled suđenja za ratne zločine i zaključci</w:t>
        </w:r>
        <w:r w:rsidR="000E2A6F">
          <w:rPr>
            <w:noProof/>
            <w:webHidden/>
          </w:rPr>
          <w:tab/>
        </w:r>
        <w:r w:rsidR="000E2A6F">
          <w:rPr>
            <w:noProof/>
            <w:webHidden/>
          </w:rPr>
          <w:fldChar w:fldCharType="begin"/>
        </w:r>
        <w:r w:rsidR="000E2A6F">
          <w:rPr>
            <w:noProof/>
            <w:webHidden/>
          </w:rPr>
          <w:instrText xml:space="preserve"> PAGEREF _Toc356806805 \h </w:instrText>
        </w:r>
        <w:r w:rsidR="000E2A6F">
          <w:rPr>
            <w:noProof/>
            <w:webHidden/>
          </w:rPr>
        </w:r>
        <w:r w:rsidR="000E2A6F">
          <w:rPr>
            <w:noProof/>
            <w:webHidden/>
          </w:rPr>
          <w:fldChar w:fldCharType="separate"/>
        </w:r>
        <w:r w:rsidR="000E2A6F">
          <w:rPr>
            <w:noProof/>
            <w:webHidden/>
          </w:rPr>
          <w:t>5</w:t>
        </w:r>
        <w:r w:rsidR="000E2A6F">
          <w:rPr>
            <w:noProof/>
            <w:webHidden/>
          </w:rPr>
          <w:fldChar w:fldCharType="end"/>
        </w:r>
      </w:hyperlink>
    </w:p>
    <w:p w14:paraId="75D9A5C0" w14:textId="29228BE0" w:rsidR="000E2A6F" w:rsidRDefault="00A35897" w:rsidP="00805638">
      <w:pPr>
        <w:pStyle w:val="TOC1"/>
        <w:spacing w:line="240" w:lineRule="auto"/>
        <w:ind w:left="360"/>
        <w:rPr>
          <w:rFonts w:asciiTheme="minorHAnsi" w:eastAsiaTheme="minorEastAsia" w:hAnsiTheme="minorHAnsi" w:cstheme="minorBidi"/>
          <w:noProof/>
          <w:sz w:val="22"/>
          <w:szCs w:val="22"/>
          <w:lang w:val="en-US" w:eastAsia="en-US"/>
        </w:rPr>
      </w:pPr>
      <w:hyperlink w:anchor="_Toc356806806" w:history="1">
        <w:r w:rsidR="000E2A6F" w:rsidRPr="007A3A68">
          <w:rPr>
            <w:rStyle w:val="Hyperlink"/>
            <w:rFonts w:ascii="Arial" w:hAnsi="Arial" w:cs="Arial"/>
            <w:i/>
            <w:noProof/>
          </w:rPr>
          <w:t xml:space="preserve">Transparentnost pravosudnih organa – dostupnost informacija o </w:t>
        </w:r>
        <w:r w:rsidR="000E2A6F">
          <w:rPr>
            <w:rStyle w:val="Hyperlink"/>
            <w:rFonts w:ascii="Arial" w:hAnsi="Arial" w:cs="Arial"/>
            <w:i/>
            <w:noProof/>
          </w:rPr>
          <w:br/>
        </w:r>
        <w:r w:rsidR="000E2A6F" w:rsidRPr="007A3A68">
          <w:rPr>
            <w:rStyle w:val="Hyperlink"/>
            <w:rFonts w:ascii="Arial" w:hAnsi="Arial" w:cs="Arial"/>
            <w:i/>
            <w:noProof/>
          </w:rPr>
          <w:t>suđenjima za ratne zločine</w:t>
        </w:r>
        <w:r w:rsidR="000E2A6F">
          <w:rPr>
            <w:noProof/>
            <w:webHidden/>
          </w:rPr>
          <w:tab/>
        </w:r>
        <w:r w:rsidR="000E2A6F">
          <w:rPr>
            <w:noProof/>
            <w:webHidden/>
          </w:rPr>
          <w:fldChar w:fldCharType="begin"/>
        </w:r>
        <w:r w:rsidR="000E2A6F">
          <w:rPr>
            <w:noProof/>
            <w:webHidden/>
          </w:rPr>
          <w:instrText xml:space="preserve"> PAGEREF _Toc356806806 \h </w:instrText>
        </w:r>
        <w:r w:rsidR="000E2A6F">
          <w:rPr>
            <w:noProof/>
            <w:webHidden/>
          </w:rPr>
        </w:r>
        <w:r w:rsidR="000E2A6F">
          <w:rPr>
            <w:noProof/>
            <w:webHidden/>
          </w:rPr>
          <w:fldChar w:fldCharType="separate"/>
        </w:r>
        <w:r w:rsidR="000E2A6F">
          <w:rPr>
            <w:noProof/>
            <w:webHidden/>
          </w:rPr>
          <w:t>8</w:t>
        </w:r>
        <w:r w:rsidR="000E2A6F">
          <w:rPr>
            <w:noProof/>
            <w:webHidden/>
          </w:rPr>
          <w:fldChar w:fldCharType="end"/>
        </w:r>
      </w:hyperlink>
    </w:p>
    <w:p w14:paraId="39B8B4B5" w14:textId="77777777" w:rsidR="000E2A6F" w:rsidRDefault="00A35897" w:rsidP="00805638">
      <w:pPr>
        <w:pStyle w:val="TOC1"/>
        <w:spacing w:before="240"/>
        <w:ind w:firstLine="360"/>
        <w:rPr>
          <w:rFonts w:asciiTheme="minorHAnsi" w:eastAsiaTheme="minorEastAsia" w:hAnsiTheme="minorHAnsi" w:cstheme="minorBidi"/>
          <w:noProof/>
          <w:sz w:val="22"/>
          <w:szCs w:val="22"/>
          <w:lang w:val="en-US" w:eastAsia="en-US"/>
        </w:rPr>
      </w:pPr>
      <w:hyperlink w:anchor="_Toc356806807" w:history="1">
        <w:r w:rsidR="000E2A6F" w:rsidRPr="007A3A68">
          <w:rPr>
            <w:rStyle w:val="Hyperlink"/>
            <w:rFonts w:ascii="Arial" w:hAnsi="Arial" w:cs="Arial"/>
            <w:i/>
            <w:noProof/>
          </w:rPr>
          <w:t>Određivanje pritvora okrivljenima</w:t>
        </w:r>
        <w:r w:rsidR="000E2A6F">
          <w:rPr>
            <w:noProof/>
            <w:webHidden/>
          </w:rPr>
          <w:tab/>
        </w:r>
        <w:r w:rsidR="000E2A6F">
          <w:rPr>
            <w:noProof/>
            <w:webHidden/>
          </w:rPr>
          <w:fldChar w:fldCharType="begin"/>
        </w:r>
        <w:r w:rsidR="000E2A6F">
          <w:rPr>
            <w:noProof/>
            <w:webHidden/>
          </w:rPr>
          <w:instrText xml:space="preserve"> PAGEREF _Toc356806807 \h </w:instrText>
        </w:r>
        <w:r w:rsidR="000E2A6F">
          <w:rPr>
            <w:noProof/>
            <w:webHidden/>
          </w:rPr>
        </w:r>
        <w:r w:rsidR="000E2A6F">
          <w:rPr>
            <w:noProof/>
            <w:webHidden/>
          </w:rPr>
          <w:fldChar w:fldCharType="separate"/>
        </w:r>
        <w:r w:rsidR="000E2A6F">
          <w:rPr>
            <w:noProof/>
            <w:webHidden/>
          </w:rPr>
          <w:t>8</w:t>
        </w:r>
        <w:r w:rsidR="000E2A6F">
          <w:rPr>
            <w:noProof/>
            <w:webHidden/>
          </w:rPr>
          <w:fldChar w:fldCharType="end"/>
        </w:r>
      </w:hyperlink>
    </w:p>
    <w:p w14:paraId="7DF94444" w14:textId="77777777" w:rsidR="000E2A6F" w:rsidRDefault="00A35897" w:rsidP="000E2A6F">
      <w:pPr>
        <w:pStyle w:val="TOC1"/>
        <w:ind w:firstLine="360"/>
        <w:rPr>
          <w:rFonts w:asciiTheme="minorHAnsi" w:eastAsiaTheme="minorEastAsia" w:hAnsiTheme="minorHAnsi" w:cstheme="minorBidi"/>
          <w:noProof/>
          <w:sz w:val="22"/>
          <w:szCs w:val="22"/>
          <w:lang w:val="en-US" w:eastAsia="en-US"/>
        </w:rPr>
      </w:pPr>
      <w:hyperlink w:anchor="_Toc356806808" w:history="1">
        <w:r w:rsidR="000E2A6F" w:rsidRPr="007A3A68">
          <w:rPr>
            <w:rStyle w:val="Hyperlink"/>
            <w:rFonts w:ascii="Arial" w:hAnsi="Arial" w:cs="Arial"/>
            <w:i/>
            <w:noProof/>
          </w:rPr>
          <w:t>Slučaj Dubrovnik</w:t>
        </w:r>
        <w:r w:rsidR="000E2A6F">
          <w:rPr>
            <w:noProof/>
            <w:webHidden/>
          </w:rPr>
          <w:tab/>
        </w:r>
        <w:r w:rsidR="000E2A6F">
          <w:rPr>
            <w:noProof/>
            <w:webHidden/>
          </w:rPr>
          <w:fldChar w:fldCharType="begin"/>
        </w:r>
        <w:r w:rsidR="000E2A6F">
          <w:rPr>
            <w:noProof/>
            <w:webHidden/>
          </w:rPr>
          <w:instrText xml:space="preserve"> PAGEREF _Toc356806808 \h </w:instrText>
        </w:r>
        <w:r w:rsidR="000E2A6F">
          <w:rPr>
            <w:noProof/>
            <w:webHidden/>
          </w:rPr>
        </w:r>
        <w:r w:rsidR="000E2A6F">
          <w:rPr>
            <w:noProof/>
            <w:webHidden/>
          </w:rPr>
          <w:fldChar w:fldCharType="separate"/>
        </w:r>
        <w:r w:rsidR="000E2A6F">
          <w:rPr>
            <w:noProof/>
            <w:webHidden/>
          </w:rPr>
          <w:t>8</w:t>
        </w:r>
        <w:r w:rsidR="000E2A6F">
          <w:rPr>
            <w:noProof/>
            <w:webHidden/>
          </w:rPr>
          <w:fldChar w:fldCharType="end"/>
        </w:r>
      </w:hyperlink>
    </w:p>
    <w:p w14:paraId="5EBCCD9A" w14:textId="77777777" w:rsidR="000E2A6F" w:rsidRDefault="00A35897">
      <w:pPr>
        <w:pStyle w:val="TOC1"/>
        <w:rPr>
          <w:rFonts w:asciiTheme="minorHAnsi" w:eastAsiaTheme="minorEastAsia" w:hAnsiTheme="minorHAnsi" w:cstheme="minorBidi"/>
          <w:noProof/>
          <w:sz w:val="22"/>
          <w:szCs w:val="22"/>
          <w:lang w:val="en-US" w:eastAsia="en-US"/>
        </w:rPr>
      </w:pPr>
      <w:hyperlink w:anchor="_Toc356806809" w:history="1">
        <w:r w:rsidR="000E2A6F" w:rsidRPr="007A3A68">
          <w:rPr>
            <w:rStyle w:val="Hyperlink"/>
            <w:rFonts w:ascii="Arial" w:hAnsi="Arial" w:cs="Arial"/>
            <w:b/>
            <w:noProof/>
          </w:rPr>
          <w:t>Predmet „Morinj“</w:t>
        </w:r>
        <w:r w:rsidR="000E2A6F">
          <w:rPr>
            <w:noProof/>
            <w:webHidden/>
          </w:rPr>
          <w:tab/>
        </w:r>
        <w:r w:rsidR="000E2A6F">
          <w:rPr>
            <w:noProof/>
            <w:webHidden/>
          </w:rPr>
          <w:fldChar w:fldCharType="begin"/>
        </w:r>
        <w:r w:rsidR="000E2A6F">
          <w:rPr>
            <w:noProof/>
            <w:webHidden/>
          </w:rPr>
          <w:instrText xml:space="preserve"> PAGEREF _Toc356806809 \h </w:instrText>
        </w:r>
        <w:r w:rsidR="000E2A6F">
          <w:rPr>
            <w:noProof/>
            <w:webHidden/>
          </w:rPr>
        </w:r>
        <w:r w:rsidR="000E2A6F">
          <w:rPr>
            <w:noProof/>
            <w:webHidden/>
          </w:rPr>
          <w:fldChar w:fldCharType="separate"/>
        </w:r>
        <w:r w:rsidR="000E2A6F">
          <w:rPr>
            <w:noProof/>
            <w:webHidden/>
          </w:rPr>
          <w:t>11</w:t>
        </w:r>
        <w:r w:rsidR="000E2A6F">
          <w:rPr>
            <w:noProof/>
            <w:webHidden/>
          </w:rPr>
          <w:fldChar w:fldCharType="end"/>
        </w:r>
      </w:hyperlink>
    </w:p>
    <w:p w14:paraId="0C28722D" w14:textId="77777777" w:rsidR="000E2A6F" w:rsidRDefault="00A35897">
      <w:pPr>
        <w:pStyle w:val="TOC1"/>
        <w:rPr>
          <w:rFonts w:asciiTheme="minorHAnsi" w:eastAsiaTheme="minorEastAsia" w:hAnsiTheme="minorHAnsi" w:cstheme="minorBidi"/>
          <w:noProof/>
          <w:sz w:val="22"/>
          <w:szCs w:val="22"/>
          <w:lang w:val="en-US" w:eastAsia="en-US"/>
        </w:rPr>
      </w:pPr>
      <w:hyperlink w:anchor="_Toc356806810" w:history="1">
        <w:r w:rsidR="000E2A6F" w:rsidRPr="007A3A68">
          <w:rPr>
            <w:rStyle w:val="Hyperlink"/>
            <w:rFonts w:ascii="Arial" w:hAnsi="Arial" w:cs="Arial"/>
            <w:b/>
            <w:noProof/>
          </w:rPr>
          <w:t>Predmet „Bukovica“</w:t>
        </w:r>
        <w:r w:rsidR="000E2A6F">
          <w:rPr>
            <w:noProof/>
            <w:webHidden/>
          </w:rPr>
          <w:tab/>
        </w:r>
        <w:r w:rsidR="000E2A6F">
          <w:rPr>
            <w:noProof/>
            <w:webHidden/>
          </w:rPr>
          <w:fldChar w:fldCharType="begin"/>
        </w:r>
        <w:r w:rsidR="000E2A6F">
          <w:rPr>
            <w:noProof/>
            <w:webHidden/>
          </w:rPr>
          <w:instrText xml:space="preserve"> PAGEREF _Toc356806810 \h </w:instrText>
        </w:r>
        <w:r w:rsidR="000E2A6F">
          <w:rPr>
            <w:noProof/>
            <w:webHidden/>
          </w:rPr>
        </w:r>
        <w:r w:rsidR="000E2A6F">
          <w:rPr>
            <w:noProof/>
            <w:webHidden/>
          </w:rPr>
          <w:fldChar w:fldCharType="separate"/>
        </w:r>
        <w:r w:rsidR="000E2A6F">
          <w:rPr>
            <w:noProof/>
            <w:webHidden/>
          </w:rPr>
          <w:t>16</w:t>
        </w:r>
        <w:r w:rsidR="000E2A6F">
          <w:rPr>
            <w:noProof/>
            <w:webHidden/>
          </w:rPr>
          <w:fldChar w:fldCharType="end"/>
        </w:r>
      </w:hyperlink>
    </w:p>
    <w:p w14:paraId="06B0EB0A" w14:textId="77777777" w:rsidR="000E2A6F" w:rsidRDefault="00A35897">
      <w:pPr>
        <w:pStyle w:val="TOC1"/>
        <w:rPr>
          <w:rFonts w:asciiTheme="minorHAnsi" w:eastAsiaTheme="minorEastAsia" w:hAnsiTheme="minorHAnsi" w:cstheme="minorBidi"/>
          <w:noProof/>
          <w:sz w:val="22"/>
          <w:szCs w:val="22"/>
          <w:lang w:val="en-US" w:eastAsia="en-US"/>
        </w:rPr>
      </w:pPr>
      <w:hyperlink w:anchor="_Toc356806811" w:history="1">
        <w:r w:rsidR="000E2A6F" w:rsidRPr="007A3A68">
          <w:rPr>
            <w:rStyle w:val="Hyperlink"/>
            <w:rFonts w:ascii="Arial" w:hAnsi="Arial" w:cs="Arial"/>
            <w:b/>
            <w:noProof/>
          </w:rPr>
          <w:t>Predmet „Deportacija“</w:t>
        </w:r>
        <w:r w:rsidR="000E2A6F">
          <w:rPr>
            <w:noProof/>
            <w:webHidden/>
          </w:rPr>
          <w:tab/>
        </w:r>
        <w:r w:rsidR="000E2A6F">
          <w:rPr>
            <w:noProof/>
            <w:webHidden/>
          </w:rPr>
          <w:fldChar w:fldCharType="begin"/>
        </w:r>
        <w:r w:rsidR="000E2A6F">
          <w:rPr>
            <w:noProof/>
            <w:webHidden/>
          </w:rPr>
          <w:instrText xml:space="preserve"> PAGEREF _Toc356806811 \h </w:instrText>
        </w:r>
        <w:r w:rsidR="000E2A6F">
          <w:rPr>
            <w:noProof/>
            <w:webHidden/>
          </w:rPr>
        </w:r>
        <w:r w:rsidR="000E2A6F">
          <w:rPr>
            <w:noProof/>
            <w:webHidden/>
          </w:rPr>
          <w:fldChar w:fldCharType="separate"/>
        </w:r>
        <w:r w:rsidR="000E2A6F">
          <w:rPr>
            <w:noProof/>
            <w:webHidden/>
          </w:rPr>
          <w:t>22</w:t>
        </w:r>
        <w:r w:rsidR="000E2A6F">
          <w:rPr>
            <w:noProof/>
            <w:webHidden/>
          </w:rPr>
          <w:fldChar w:fldCharType="end"/>
        </w:r>
      </w:hyperlink>
    </w:p>
    <w:p w14:paraId="4C358512" w14:textId="77777777" w:rsidR="000E2A6F" w:rsidRDefault="00A35897">
      <w:pPr>
        <w:pStyle w:val="TOC1"/>
        <w:rPr>
          <w:rFonts w:asciiTheme="minorHAnsi" w:eastAsiaTheme="minorEastAsia" w:hAnsiTheme="minorHAnsi" w:cstheme="minorBidi"/>
          <w:noProof/>
          <w:sz w:val="22"/>
          <w:szCs w:val="22"/>
          <w:lang w:val="en-US" w:eastAsia="en-US"/>
        </w:rPr>
      </w:pPr>
      <w:hyperlink w:anchor="_Toc356806812" w:history="1">
        <w:r w:rsidR="000E2A6F" w:rsidRPr="007A3A68">
          <w:rPr>
            <w:rStyle w:val="Hyperlink"/>
            <w:rFonts w:ascii="Arial" w:hAnsi="Arial" w:cs="Arial"/>
            <w:b/>
            <w:noProof/>
          </w:rPr>
          <w:t>Predmet „Kaluđerski laz“</w:t>
        </w:r>
        <w:r w:rsidR="000E2A6F">
          <w:rPr>
            <w:noProof/>
            <w:webHidden/>
          </w:rPr>
          <w:tab/>
        </w:r>
        <w:r w:rsidR="000E2A6F">
          <w:rPr>
            <w:noProof/>
            <w:webHidden/>
          </w:rPr>
          <w:fldChar w:fldCharType="begin"/>
        </w:r>
        <w:r w:rsidR="000E2A6F">
          <w:rPr>
            <w:noProof/>
            <w:webHidden/>
          </w:rPr>
          <w:instrText xml:space="preserve"> PAGEREF _Toc356806812 \h </w:instrText>
        </w:r>
        <w:r w:rsidR="000E2A6F">
          <w:rPr>
            <w:noProof/>
            <w:webHidden/>
          </w:rPr>
        </w:r>
        <w:r w:rsidR="000E2A6F">
          <w:rPr>
            <w:noProof/>
            <w:webHidden/>
          </w:rPr>
          <w:fldChar w:fldCharType="separate"/>
        </w:r>
        <w:r w:rsidR="000E2A6F">
          <w:rPr>
            <w:noProof/>
            <w:webHidden/>
          </w:rPr>
          <w:t>29</w:t>
        </w:r>
        <w:r w:rsidR="000E2A6F">
          <w:rPr>
            <w:noProof/>
            <w:webHidden/>
          </w:rPr>
          <w:fldChar w:fldCharType="end"/>
        </w:r>
      </w:hyperlink>
    </w:p>
    <w:p w14:paraId="267011C2" w14:textId="77777777" w:rsidR="008416C7" w:rsidRDefault="00E4313B">
      <w:r w:rsidRPr="006A5CAC">
        <w:rPr>
          <w:rFonts w:ascii="Arial Narrow" w:hAnsi="Arial Narrow"/>
          <w:b/>
          <w:bCs/>
          <w:noProof/>
        </w:rPr>
        <w:fldChar w:fldCharType="end"/>
      </w:r>
    </w:p>
    <w:p w14:paraId="3465F7AC" w14:textId="77777777" w:rsidR="002850D2" w:rsidRDefault="002850D2" w:rsidP="002850D2">
      <w:pPr>
        <w:spacing w:line="276" w:lineRule="auto"/>
        <w:rPr>
          <w:rFonts w:ascii="Cambria" w:hAnsi="Cambria"/>
          <w:sz w:val="26"/>
          <w:szCs w:val="26"/>
        </w:rPr>
      </w:pPr>
    </w:p>
    <w:p w14:paraId="46DB642A" w14:textId="77777777" w:rsidR="002850D2" w:rsidRDefault="002850D2" w:rsidP="002850D2">
      <w:pPr>
        <w:spacing w:line="276" w:lineRule="auto"/>
        <w:rPr>
          <w:rFonts w:ascii="Cambria" w:hAnsi="Cambria"/>
          <w:sz w:val="26"/>
          <w:szCs w:val="26"/>
        </w:rPr>
      </w:pPr>
    </w:p>
    <w:p w14:paraId="699E8190" w14:textId="77777777" w:rsidR="002850D2" w:rsidRDefault="002850D2" w:rsidP="002850D2">
      <w:pPr>
        <w:spacing w:line="276" w:lineRule="auto"/>
        <w:rPr>
          <w:rFonts w:ascii="Cambria" w:hAnsi="Cambria"/>
          <w:sz w:val="26"/>
          <w:szCs w:val="26"/>
        </w:rPr>
      </w:pPr>
    </w:p>
    <w:p w14:paraId="00DD5725" w14:textId="77777777" w:rsidR="002850D2" w:rsidRDefault="002850D2" w:rsidP="002850D2">
      <w:pPr>
        <w:spacing w:line="276" w:lineRule="auto"/>
        <w:rPr>
          <w:rFonts w:ascii="Cambria" w:hAnsi="Cambria"/>
          <w:sz w:val="26"/>
          <w:szCs w:val="26"/>
        </w:rPr>
      </w:pPr>
    </w:p>
    <w:p w14:paraId="4664D426" w14:textId="77777777" w:rsidR="004908B5" w:rsidRDefault="004908B5" w:rsidP="004908B5">
      <w:pPr>
        <w:spacing w:line="276" w:lineRule="auto"/>
        <w:jc w:val="both"/>
        <w:rPr>
          <w:rFonts w:ascii="Arial" w:hAnsi="Arial"/>
          <w:sz w:val="22"/>
          <w:szCs w:val="26"/>
        </w:rPr>
      </w:pPr>
    </w:p>
    <w:p w14:paraId="252B8801" w14:textId="77777777" w:rsidR="00652F2B" w:rsidRPr="004908B5" w:rsidRDefault="006A5CAC" w:rsidP="004908B5">
      <w:pPr>
        <w:spacing w:line="276" w:lineRule="auto"/>
        <w:rPr>
          <w:rFonts w:ascii="Arial" w:hAnsi="Arial"/>
          <w:sz w:val="22"/>
          <w:szCs w:val="26"/>
        </w:rPr>
      </w:pPr>
      <w:r>
        <w:rPr>
          <w:rFonts w:ascii="Arial" w:hAnsi="Arial" w:cs="Arial"/>
          <w:b/>
        </w:rPr>
        <w:br w:type="page"/>
      </w:r>
    </w:p>
    <w:p w14:paraId="120D5746" w14:textId="77777777" w:rsidR="004C0F67" w:rsidRPr="00652F2B" w:rsidRDefault="002850D2" w:rsidP="002850D2">
      <w:pPr>
        <w:pStyle w:val="Heading1"/>
        <w:jc w:val="left"/>
        <w:rPr>
          <w:rFonts w:ascii="Arial" w:hAnsi="Arial" w:cs="Arial"/>
          <w:b/>
          <w:sz w:val="28"/>
        </w:rPr>
      </w:pPr>
      <w:bookmarkStart w:id="0" w:name="_Toc356806802"/>
      <w:r w:rsidRPr="00652F2B">
        <w:rPr>
          <w:rFonts w:ascii="Arial" w:hAnsi="Arial" w:cs="Arial"/>
          <w:b/>
          <w:sz w:val="28"/>
        </w:rPr>
        <w:lastRenderedPageBreak/>
        <w:t>Pravna regulativa</w:t>
      </w:r>
      <w:r w:rsidR="004C0F67" w:rsidRPr="00652F2B">
        <w:rPr>
          <w:rFonts w:ascii="Arial" w:hAnsi="Arial" w:cs="Arial"/>
          <w:b/>
          <w:sz w:val="28"/>
        </w:rPr>
        <w:t xml:space="preserve"> i nadležni pravosudni organi</w:t>
      </w:r>
      <w:bookmarkEnd w:id="0"/>
      <w:r w:rsidR="00652F2B">
        <w:rPr>
          <w:rFonts w:ascii="Arial" w:hAnsi="Arial" w:cs="Arial"/>
          <w:b/>
          <w:sz w:val="28"/>
        </w:rPr>
        <w:t xml:space="preserve"> </w:t>
      </w:r>
    </w:p>
    <w:p w14:paraId="24D9C1CB" w14:textId="77777777" w:rsidR="004C0F67" w:rsidRDefault="004C0F67" w:rsidP="004C0F67"/>
    <w:p w14:paraId="50EC4669" w14:textId="77777777" w:rsidR="00652F2B" w:rsidRDefault="00652F2B" w:rsidP="004C0F67">
      <w:pPr>
        <w:rPr>
          <w:rFonts w:ascii="Arial" w:hAnsi="Arial"/>
          <w:i/>
        </w:rPr>
      </w:pPr>
    </w:p>
    <w:p w14:paraId="135616CB" w14:textId="77777777" w:rsidR="002850D2" w:rsidRPr="008249A8" w:rsidRDefault="004C0F67" w:rsidP="008249A8">
      <w:pPr>
        <w:pStyle w:val="Heading1"/>
        <w:jc w:val="left"/>
        <w:rPr>
          <w:rFonts w:ascii="Arial" w:hAnsi="Arial" w:cs="Arial"/>
          <w:i/>
          <w:sz w:val="24"/>
        </w:rPr>
      </w:pPr>
      <w:bookmarkStart w:id="1" w:name="_Toc356806803"/>
      <w:r w:rsidRPr="008249A8">
        <w:rPr>
          <w:rFonts w:ascii="Arial" w:hAnsi="Arial" w:cs="Arial"/>
          <w:i/>
          <w:sz w:val="24"/>
        </w:rPr>
        <w:t>Pravna regulativa</w:t>
      </w:r>
      <w:bookmarkEnd w:id="1"/>
    </w:p>
    <w:p w14:paraId="68B52BC1" w14:textId="77777777" w:rsidR="00652F2B" w:rsidRDefault="00652F2B" w:rsidP="002850D2">
      <w:pPr>
        <w:autoSpaceDE w:val="0"/>
        <w:autoSpaceDN w:val="0"/>
        <w:adjustRightInd w:val="0"/>
        <w:jc w:val="both"/>
        <w:rPr>
          <w:rFonts w:ascii="Arial" w:hAnsi="Arial" w:cs="Arial"/>
          <w:color w:val="000000"/>
          <w:sz w:val="22"/>
          <w:lang w:val="sr-Latn-CS"/>
        </w:rPr>
      </w:pPr>
    </w:p>
    <w:p w14:paraId="095C8C4B" w14:textId="77777777" w:rsidR="002850D2" w:rsidRPr="00371D7F" w:rsidRDefault="002850D2" w:rsidP="002850D2">
      <w:pPr>
        <w:autoSpaceDE w:val="0"/>
        <w:autoSpaceDN w:val="0"/>
        <w:adjustRightInd w:val="0"/>
        <w:jc w:val="both"/>
        <w:rPr>
          <w:rFonts w:ascii="Arial" w:hAnsi="Arial" w:cs="Arial"/>
          <w:color w:val="000000"/>
          <w:sz w:val="22"/>
          <w:lang w:val="sr-Latn-CS"/>
        </w:rPr>
      </w:pPr>
      <w:r w:rsidRPr="00371D7F">
        <w:rPr>
          <w:rFonts w:ascii="Arial" w:hAnsi="Arial" w:cs="Arial"/>
          <w:color w:val="000000"/>
          <w:sz w:val="22"/>
          <w:lang w:val="sr-Latn-CS"/>
        </w:rPr>
        <w:t xml:space="preserve">Crnu Goru obavezuju sve konvencije međunarodnog humanitarnog prava koje su obavezivale </w:t>
      </w:r>
      <w:r w:rsidRPr="00371D7F">
        <w:rPr>
          <w:rFonts w:ascii="Arial" w:hAnsi="Arial" w:cs="Arial"/>
          <w:sz w:val="22"/>
          <w:lang w:val="sr-Latn-CS"/>
        </w:rPr>
        <w:t>i Socijalističku Federativnu Republiku Jugoslaviju (SFRJ) i Saveznu Republiku Jugoslaviju (SRJ), kao i državnu zajednicu Srbija i Crna Gora.</w:t>
      </w:r>
      <w:r w:rsidRPr="00371D7F">
        <w:rPr>
          <w:rStyle w:val="FootnoteReference"/>
          <w:rFonts w:ascii="Arial" w:hAnsi="Arial" w:cs="Arial"/>
          <w:sz w:val="22"/>
          <w:lang w:val="sr-Latn-CS"/>
        </w:rPr>
        <w:footnoteReference w:id="1"/>
      </w:r>
      <w:r w:rsidRPr="00371D7F">
        <w:rPr>
          <w:rFonts w:ascii="Arial" w:hAnsi="Arial" w:cs="Arial"/>
          <w:sz w:val="22"/>
          <w:lang w:val="sr-Latn-CS"/>
        </w:rPr>
        <w:t xml:space="preserve"> Odredbe iz ovih konvencija su i prije </w:t>
      </w:r>
      <w:r w:rsidRPr="00371D7F">
        <w:rPr>
          <w:rFonts w:ascii="Arial" w:hAnsi="Arial" w:cs="Arial"/>
          <w:color w:val="000000"/>
          <w:sz w:val="22"/>
          <w:lang w:val="sr-Latn-CS"/>
        </w:rPr>
        <w:t xml:space="preserve">izbijanja oružanih sukoba na teritoriji bivše Jugoslavije u znatnoj </w:t>
      </w:r>
      <w:r w:rsidRPr="00371D7F">
        <w:rPr>
          <w:rFonts w:ascii="Arial" w:hAnsi="Arial" w:cs="Arial"/>
          <w:sz w:val="22"/>
          <w:lang w:val="sr-Latn-CS"/>
        </w:rPr>
        <w:t>mjeri bile unijete u</w:t>
      </w:r>
      <w:r w:rsidRPr="00371D7F">
        <w:rPr>
          <w:rFonts w:ascii="Arial" w:hAnsi="Arial" w:cs="Arial"/>
          <w:color w:val="000000"/>
          <w:sz w:val="22"/>
          <w:lang w:val="sr-Latn-CS"/>
        </w:rPr>
        <w:t xml:space="preserve"> zakone SFRJ i SRJ u vidu krivičnih djela ratni zločin protiv civilnog stanovništva, ratni zločin protiv ratnih zarobljenika, itd.</w:t>
      </w:r>
    </w:p>
    <w:p w14:paraId="3E7ED26B" w14:textId="77777777" w:rsidR="002850D2" w:rsidRPr="00371D7F" w:rsidRDefault="002850D2" w:rsidP="002850D2">
      <w:pPr>
        <w:autoSpaceDE w:val="0"/>
        <w:autoSpaceDN w:val="0"/>
        <w:adjustRightInd w:val="0"/>
        <w:jc w:val="both"/>
        <w:rPr>
          <w:rFonts w:ascii="Arial" w:hAnsi="Arial" w:cs="Arial"/>
          <w:color w:val="000000"/>
          <w:sz w:val="22"/>
          <w:lang w:val="sr-Latn-CS"/>
        </w:rPr>
      </w:pPr>
    </w:p>
    <w:p w14:paraId="225B1D0D" w14:textId="77777777" w:rsidR="0015351C" w:rsidRDefault="002850D2" w:rsidP="002850D2">
      <w:pPr>
        <w:autoSpaceDE w:val="0"/>
        <w:autoSpaceDN w:val="0"/>
        <w:adjustRightInd w:val="0"/>
        <w:jc w:val="both"/>
        <w:rPr>
          <w:rFonts w:ascii="Arial" w:hAnsi="Arial" w:cs="Arial"/>
          <w:sz w:val="22"/>
          <w:lang w:val="sr-Latn-CS"/>
        </w:rPr>
      </w:pPr>
      <w:r w:rsidRPr="00371D7F">
        <w:rPr>
          <w:rFonts w:ascii="Arial" w:hAnsi="Arial" w:cs="Arial"/>
          <w:color w:val="000000"/>
          <w:sz w:val="22"/>
          <w:lang w:val="sr-Latn-CS"/>
        </w:rPr>
        <w:t xml:space="preserve">U cilju potpunog ispunjavanja obaveza iz ratifikovanih konvencija, Krivični zakonik (KZ) Crne Gore </w:t>
      </w:r>
      <w:r w:rsidR="00794B68" w:rsidRPr="00371D7F">
        <w:rPr>
          <w:rFonts w:ascii="Arial" w:hAnsi="Arial" w:cs="Arial"/>
          <w:sz w:val="22"/>
          <w:lang w:val="sr-Latn-CS"/>
        </w:rPr>
        <w:t xml:space="preserve">je </w:t>
      </w:r>
      <w:r w:rsidRPr="00371D7F">
        <w:rPr>
          <w:rFonts w:ascii="Arial" w:hAnsi="Arial" w:cs="Arial"/>
          <w:sz w:val="22"/>
          <w:lang w:val="sr-Latn-CS"/>
        </w:rPr>
        <w:t>dopunjen 2003. godine</w:t>
      </w:r>
      <w:r w:rsidRPr="00371D7F">
        <w:rPr>
          <w:rStyle w:val="FootnoteReference"/>
          <w:rFonts w:ascii="Arial" w:hAnsi="Arial" w:cs="Arial"/>
          <w:sz w:val="22"/>
          <w:lang w:val="sr-Latn-CS"/>
        </w:rPr>
        <w:footnoteReference w:id="2"/>
      </w:r>
      <w:r w:rsidRPr="00371D7F">
        <w:rPr>
          <w:rFonts w:ascii="Arial" w:hAnsi="Arial" w:cs="Arial"/>
          <w:sz w:val="22"/>
          <w:lang w:val="sr-Latn-CS"/>
        </w:rPr>
        <w:t xml:space="preserve"> krivičnim djelima Zločin protiv čovječnosti (čl. 427) i Nepreduzimanje mjera za sprječavanje vršenja krivičnih djela protiv čovječnosti i drugih dobara zaštićenih međunarodni</w:t>
      </w:r>
      <w:r w:rsidR="006A5CAC" w:rsidRPr="00371D7F">
        <w:rPr>
          <w:rFonts w:ascii="Arial" w:hAnsi="Arial" w:cs="Arial"/>
          <w:sz w:val="22"/>
          <w:lang w:val="sr-Latn-CS"/>
        </w:rPr>
        <w:t xml:space="preserve">m pravom (čl. 440). Odredbom </w:t>
      </w:r>
      <w:r w:rsidR="0015351C">
        <w:rPr>
          <w:rFonts w:ascii="Arial" w:hAnsi="Arial" w:cs="Arial"/>
          <w:sz w:val="22"/>
          <w:lang w:val="sr-Latn-CS"/>
        </w:rPr>
        <w:t xml:space="preserve">ovog </w:t>
      </w:r>
      <w:r w:rsidR="006A5CAC" w:rsidRPr="00371D7F">
        <w:rPr>
          <w:rFonts w:ascii="Arial" w:hAnsi="Arial" w:cs="Arial"/>
          <w:sz w:val="22"/>
          <w:lang w:val="sr-Latn-CS"/>
        </w:rPr>
        <w:t>člana</w:t>
      </w:r>
      <w:r w:rsidRPr="00371D7F">
        <w:rPr>
          <w:rFonts w:ascii="Arial" w:hAnsi="Arial" w:cs="Arial"/>
          <w:sz w:val="22"/>
          <w:lang w:val="sr-Latn-CS"/>
        </w:rPr>
        <w:t xml:space="preserve"> 440</w:t>
      </w:r>
      <w:r w:rsidR="006A5CAC" w:rsidRPr="00371D7F">
        <w:rPr>
          <w:rFonts w:ascii="Arial" w:hAnsi="Arial" w:cs="Arial"/>
          <w:sz w:val="22"/>
          <w:lang w:val="sr-Latn-CS"/>
        </w:rPr>
        <w:t xml:space="preserve">, tzv. </w:t>
      </w:r>
      <w:r w:rsidR="006A5CAC" w:rsidRPr="00F145B8">
        <w:rPr>
          <w:rFonts w:ascii="Arial" w:hAnsi="Arial" w:cs="Arial"/>
          <w:sz w:val="22"/>
          <w:lang w:val="sr-Latn-CS"/>
        </w:rPr>
        <w:t>komandna odgovornost</w:t>
      </w:r>
      <w:r w:rsidR="0015351C">
        <w:rPr>
          <w:rFonts w:ascii="Arial" w:hAnsi="Arial" w:cs="Arial"/>
          <w:sz w:val="22"/>
          <w:lang w:val="sr-Latn-CS"/>
        </w:rPr>
        <w:t xml:space="preserve"> </w:t>
      </w:r>
      <w:r w:rsidR="00794B68" w:rsidRPr="00371D7F">
        <w:rPr>
          <w:rFonts w:ascii="Arial" w:hAnsi="Arial" w:cs="Arial"/>
          <w:sz w:val="22"/>
          <w:lang w:val="sr-Latn-CS"/>
        </w:rPr>
        <w:t>je</w:t>
      </w:r>
      <w:r w:rsidR="00794B68">
        <w:rPr>
          <w:rFonts w:ascii="Arial" w:hAnsi="Arial" w:cs="Arial"/>
          <w:sz w:val="22"/>
          <w:lang w:val="sr-Latn-CS"/>
        </w:rPr>
        <w:t xml:space="preserve"> </w:t>
      </w:r>
      <w:r w:rsidR="0015351C">
        <w:rPr>
          <w:rFonts w:ascii="Arial" w:hAnsi="Arial" w:cs="Arial"/>
          <w:sz w:val="22"/>
          <w:lang w:val="sr-Latn-CS"/>
        </w:rPr>
        <w:t>propisa</w:t>
      </w:r>
      <w:r w:rsidRPr="00371D7F">
        <w:rPr>
          <w:rFonts w:ascii="Arial" w:hAnsi="Arial" w:cs="Arial"/>
          <w:sz w:val="22"/>
          <w:lang w:val="sr-Latn-CS"/>
        </w:rPr>
        <w:t>na</w:t>
      </w:r>
      <w:r w:rsidR="006A5CAC" w:rsidRPr="00371D7F">
        <w:rPr>
          <w:rFonts w:ascii="Arial" w:hAnsi="Arial" w:cs="Arial"/>
          <w:sz w:val="22"/>
          <w:lang w:val="sr-Latn-CS"/>
        </w:rPr>
        <w:t xml:space="preserve"> </w:t>
      </w:r>
      <w:r w:rsidRPr="00371D7F">
        <w:rPr>
          <w:rFonts w:ascii="Arial" w:hAnsi="Arial" w:cs="Arial"/>
          <w:sz w:val="22"/>
          <w:lang w:val="sr-Latn-CS"/>
        </w:rPr>
        <w:t xml:space="preserve">kao posebno krivično djelo. </w:t>
      </w:r>
    </w:p>
    <w:p w14:paraId="1C764ED2" w14:textId="77777777" w:rsidR="0015351C" w:rsidRDefault="0015351C" w:rsidP="002850D2">
      <w:pPr>
        <w:autoSpaceDE w:val="0"/>
        <w:autoSpaceDN w:val="0"/>
        <w:adjustRightInd w:val="0"/>
        <w:jc w:val="both"/>
        <w:rPr>
          <w:rFonts w:ascii="Arial" w:hAnsi="Arial" w:cs="Arial"/>
          <w:sz w:val="22"/>
          <w:lang w:val="sr-Latn-CS"/>
        </w:rPr>
      </w:pPr>
    </w:p>
    <w:p w14:paraId="01BA92A1" w14:textId="77777777" w:rsidR="002850D2" w:rsidRPr="00371D7F" w:rsidRDefault="0015351C" w:rsidP="002850D2">
      <w:pPr>
        <w:autoSpaceDE w:val="0"/>
        <w:autoSpaceDN w:val="0"/>
        <w:adjustRightInd w:val="0"/>
        <w:jc w:val="both"/>
        <w:rPr>
          <w:rFonts w:ascii="Arial" w:hAnsi="Arial" w:cs="Arial"/>
          <w:i/>
          <w:color w:val="000000"/>
          <w:sz w:val="22"/>
          <w:lang w:val="sr-Latn-CS"/>
        </w:rPr>
      </w:pPr>
      <w:r w:rsidRPr="007F7F4C">
        <w:rPr>
          <w:rFonts w:ascii="Arial" w:hAnsi="Arial" w:cs="Arial"/>
          <w:sz w:val="22"/>
          <w:lang w:val="sr-Latn-CS"/>
        </w:rPr>
        <w:t>Međutim,</w:t>
      </w:r>
      <w:r w:rsidR="00F145B8" w:rsidRPr="007F7F4C">
        <w:rPr>
          <w:rFonts w:ascii="Arial" w:hAnsi="Arial" w:cs="Arial"/>
          <w:sz w:val="22"/>
          <w:lang w:val="sr-Latn-CS"/>
        </w:rPr>
        <w:t xml:space="preserve"> </w:t>
      </w:r>
      <w:r w:rsidR="00794B68" w:rsidRPr="007F7F4C">
        <w:rPr>
          <w:rFonts w:ascii="Arial" w:hAnsi="Arial" w:cs="Arial"/>
          <w:b/>
          <w:sz w:val="22"/>
          <w:lang w:val="sr-Latn-CS"/>
        </w:rPr>
        <w:t xml:space="preserve">i </w:t>
      </w:r>
      <w:r w:rsidRPr="007F7F4C">
        <w:rPr>
          <w:rFonts w:ascii="Arial" w:hAnsi="Arial" w:cs="Arial"/>
          <w:b/>
          <w:sz w:val="22"/>
          <w:lang w:val="sr-Latn-CS"/>
        </w:rPr>
        <w:t>k</w:t>
      </w:r>
      <w:r w:rsidR="002850D2" w:rsidRPr="007F7F4C">
        <w:rPr>
          <w:rFonts w:ascii="Arial" w:hAnsi="Arial" w:cs="Arial"/>
          <w:b/>
          <w:sz w:val="22"/>
          <w:lang w:val="sr-Latn-CS"/>
        </w:rPr>
        <w:t>omandna odgovornost i zabra</w:t>
      </w:r>
      <w:r w:rsidR="00F145B8" w:rsidRPr="007F7F4C">
        <w:rPr>
          <w:rFonts w:ascii="Arial" w:hAnsi="Arial" w:cs="Arial"/>
          <w:b/>
          <w:sz w:val="22"/>
          <w:lang w:val="sr-Latn-CS"/>
        </w:rPr>
        <w:t xml:space="preserve">na zločina protiv čovječnosti </w:t>
      </w:r>
      <w:r w:rsidR="00B806EE" w:rsidRPr="007F7F4C">
        <w:rPr>
          <w:rFonts w:ascii="Arial" w:hAnsi="Arial" w:cs="Arial"/>
          <w:b/>
          <w:sz w:val="22"/>
          <w:lang w:val="sr-Latn-CS"/>
        </w:rPr>
        <w:t>su</w:t>
      </w:r>
      <w:r w:rsidR="00FF22BB" w:rsidRPr="007F7F4C">
        <w:rPr>
          <w:rFonts w:ascii="Arial" w:hAnsi="Arial" w:cs="Arial"/>
          <w:b/>
          <w:sz w:val="22"/>
          <w:lang w:val="sr-Latn-CS"/>
        </w:rPr>
        <w:t xml:space="preserve"> </w:t>
      </w:r>
      <w:r w:rsidR="00F145B8" w:rsidRPr="007F7F4C">
        <w:rPr>
          <w:rFonts w:ascii="Arial" w:hAnsi="Arial" w:cs="Arial"/>
          <w:b/>
          <w:sz w:val="22"/>
          <w:lang w:val="sr-Latn-CS"/>
        </w:rPr>
        <w:t>bi</w:t>
      </w:r>
      <w:r w:rsidR="002850D2" w:rsidRPr="007F7F4C">
        <w:rPr>
          <w:rFonts w:ascii="Arial" w:hAnsi="Arial" w:cs="Arial"/>
          <w:b/>
          <w:sz w:val="22"/>
          <w:lang w:val="sr-Latn-CS"/>
        </w:rPr>
        <w:t>li dio unutrašnjeg pravnog poretka i za vrijeme oružanih sukoba devedesetih godina, na osnovu ratifikovanih međunarodnih ugovora (ko</w:t>
      </w:r>
      <w:r w:rsidR="00F145B8" w:rsidRPr="007F7F4C">
        <w:rPr>
          <w:rFonts w:ascii="Arial" w:hAnsi="Arial" w:cs="Arial"/>
          <w:b/>
          <w:sz w:val="22"/>
          <w:lang w:val="sr-Latn-CS"/>
        </w:rPr>
        <w:t xml:space="preserve">mandna odgovornost) i </w:t>
      </w:r>
      <w:r w:rsidR="002850D2" w:rsidRPr="007F7F4C">
        <w:rPr>
          <w:rFonts w:ascii="Arial" w:hAnsi="Arial" w:cs="Arial"/>
          <w:b/>
          <w:sz w:val="22"/>
          <w:lang w:val="sr-Latn-CS"/>
        </w:rPr>
        <w:t>međunarodnog običajnog prava (</w:t>
      </w:r>
      <w:r w:rsidR="00B806EE" w:rsidRPr="007F7F4C">
        <w:rPr>
          <w:rFonts w:ascii="Arial" w:hAnsi="Arial" w:cs="Arial"/>
          <w:b/>
          <w:sz w:val="22"/>
          <w:lang w:val="sr-Latn-CS"/>
        </w:rPr>
        <w:t>komandna odgovornost i</w:t>
      </w:r>
      <w:r w:rsidR="00FF22BB" w:rsidRPr="007F7F4C">
        <w:rPr>
          <w:rFonts w:ascii="Arial" w:hAnsi="Arial" w:cs="Arial"/>
          <w:b/>
          <w:sz w:val="22"/>
          <w:lang w:val="sr-Latn-CS"/>
        </w:rPr>
        <w:t xml:space="preserve"> </w:t>
      </w:r>
      <w:r w:rsidR="002850D2" w:rsidRPr="007F7F4C">
        <w:rPr>
          <w:rFonts w:ascii="Arial" w:hAnsi="Arial" w:cs="Arial"/>
          <w:b/>
          <w:sz w:val="22"/>
          <w:lang w:val="sr-Latn-CS"/>
        </w:rPr>
        <w:t>zločini protiv čovječnosti)</w:t>
      </w:r>
      <w:r w:rsidR="002850D2" w:rsidRPr="007F7F4C">
        <w:rPr>
          <w:rFonts w:ascii="Arial" w:hAnsi="Arial" w:cs="Arial"/>
          <w:sz w:val="22"/>
          <w:lang w:val="sr-Latn-CS"/>
        </w:rPr>
        <w:t xml:space="preserve">. </w:t>
      </w:r>
      <w:r w:rsidRPr="007F7F4C">
        <w:rPr>
          <w:rFonts w:ascii="Arial" w:hAnsi="Arial" w:cs="Arial"/>
          <w:sz w:val="22"/>
          <w:lang w:val="sr-Latn-CS"/>
        </w:rPr>
        <w:t>Primjenjivost međunarodnog krivičnog prava na navedeni način izričito je propisana pravilom,</w:t>
      </w:r>
      <w:r w:rsidR="002850D2" w:rsidRPr="007F7F4C">
        <w:rPr>
          <w:rFonts w:ascii="Arial" w:hAnsi="Arial" w:cs="Arial"/>
          <w:sz w:val="22"/>
          <w:lang w:val="sr-Latn-CS"/>
        </w:rPr>
        <w:t xml:space="preserve"> </w:t>
      </w:r>
      <w:r w:rsidRPr="007F7F4C">
        <w:rPr>
          <w:rFonts w:ascii="Arial" w:hAnsi="Arial" w:cs="Arial"/>
          <w:sz w:val="22"/>
          <w:lang w:val="sr-Latn-CS"/>
        </w:rPr>
        <w:t>sadržani</w:t>
      </w:r>
      <w:r w:rsidR="006A5CAC" w:rsidRPr="007F7F4C">
        <w:rPr>
          <w:rFonts w:ascii="Arial" w:hAnsi="Arial" w:cs="Arial"/>
          <w:sz w:val="22"/>
          <w:lang w:val="sr-Latn-CS"/>
        </w:rPr>
        <w:t>m</w:t>
      </w:r>
      <w:r w:rsidR="006A5CAC" w:rsidRPr="00371D7F">
        <w:rPr>
          <w:rFonts w:ascii="Arial" w:hAnsi="Arial" w:cs="Arial"/>
          <w:sz w:val="22"/>
          <w:lang w:val="sr-Latn-CS"/>
        </w:rPr>
        <w:t xml:space="preserve"> u članu 15, stav 2 Međunarodnog pakta o građanskim i političkim pravima</w:t>
      </w:r>
      <w:r w:rsidR="006A5CAC" w:rsidRPr="00371D7F">
        <w:rPr>
          <w:rStyle w:val="FootnoteReference"/>
          <w:rFonts w:ascii="Arial" w:hAnsi="Arial" w:cs="Arial"/>
          <w:sz w:val="22"/>
          <w:lang w:val="sr-Latn-CS"/>
        </w:rPr>
        <w:footnoteReference w:id="3"/>
      </w:r>
      <w:r w:rsidR="006A5CAC" w:rsidRPr="00371D7F">
        <w:rPr>
          <w:rFonts w:ascii="Arial" w:hAnsi="Arial" w:cs="Arial"/>
          <w:sz w:val="22"/>
          <w:lang w:val="sr-Latn-CS"/>
        </w:rPr>
        <w:t xml:space="preserve"> i članu 7, stav 2 Evropske konvencije o ljudskim pravima</w:t>
      </w:r>
      <w:r w:rsidR="002850D2" w:rsidRPr="00371D7F">
        <w:rPr>
          <w:rFonts w:ascii="Arial" w:hAnsi="Arial" w:cs="Arial"/>
          <w:sz w:val="22"/>
          <w:lang w:val="sr-Latn-CS"/>
        </w:rPr>
        <w:t>,</w:t>
      </w:r>
      <w:r w:rsidR="002850D2" w:rsidRPr="00371D7F">
        <w:rPr>
          <w:rStyle w:val="FootnoteReference"/>
          <w:rFonts w:ascii="Arial" w:hAnsi="Arial" w:cs="Arial"/>
          <w:sz w:val="22"/>
          <w:lang w:val="sr-Latn-CS"/>
        </w:rPr>
        <w:footnoteReference w:id="4"/>
      </w:r>
      <w:r w:rsidR="002850D2" w:rsidRPr="00371D7F">
        <w:rPr>
          <w:rFonts w:ascii="Arial" w:hAnsi="Arial" w:cs="Arial"/>
          <w:sz w:val="22"/>
          <w:lang w:val="sr-Latn-CS"/>
        </w:rPr>
        <w:t xml:space="preserve"> </w:t>
      </w:r>
      <w:r>
        <w:rPr>
          <w:rFonts w:ascii="Arial" w:hAnsi="Arial" w:cs="Arial"/>
          <w:sz w:val="22"/>
          <w:lang w:val="sr-Latn-CS"/>
        </w:rPr>
        <w:t>da se ne smatra</w:t>
      </w:r>
      <w:r w:rsidR="002850D2" w:rsidRPr="00371D7F">
        <w:rPr>
          <w:rFonts w:ascii="Arial" w:hAnsi="Arial" w:cs="Arial"/>
          <w:sz w:val="22"/>
          <w:lang w:val="sr-Latn-CS"/>
        </w:rPr>
        <w:t xml:space="preserve"> kršenjem principa </w:t>
      </w:r>
      <w:r w:rsidR="002850D2" w:rsidRPr="00371D7F">
        <w:rPr>
          <w:rFonts w:ascii="Arial" w:hAnsi="Arial" w:cs="Arial"/>
          <w:i/>
          <w:sz w:val="22"/>
          <w:lang w:val="sr-Latn-CS"/>
        </w:rPr>
        <w:t xml:space="preserve">nulla crimen sine lege, nulla poena sine lege </w:t>
      </w:r>
      <w:r w:rsidR="002850D2" w:rsidRPr="00371D7F">
        <w:rPr>
          <w:rFonts w:ascii="Arial" w:hAnsi="Arial" w:cs="Arial"/>
          <w:sz w:val="22"/>
          <w:lang w:val="sr-Latn-CS"/>
        </w:rPr>
        <w:t>suđenje ili kažnjavanje osobe koja je kriva za čin</w:t>
      </w:r>
      <w:r w:rsidR="006A5CAC" w:rsidRPr="00371D7F">
        <w:rPr>
          <w:rFonts w:ascii="Arial" w:hAnsi="Arial" w:cs="Arial"/>
          <w:sz w:val="22"/>
          <w:lang w:val="sr-Latn-CS"/>
        </w:rPr>
        <w:t xml:space="preserve">jenje ili nečinjenje, ako su te radnje ili propuštanja </w:t>
      </w:r>
      <w:r w:rsidR="002850D2" w:rsidRPr="00371D7F">
        <w:rPr>
          <w:rFonts w:ascii="Arial" w:hAnsi="Arial" w:cs="Arial"/>
          <w:sz w:val="22"/>
          <w:lang w:val="sr-Latn-CS"/>
        </w:rPr>
        <w:t>u vrijeme</w:t>
      </w:r>
      <w:r w:rsidR="002850D2" w:rsidRPr="00371D7F">
        <w:rPr>
          <w:rFonts w:ascii="Arial" w:hAnsi="Arial" w:cs="Arial"/>
          <w:color w:val="000000"/>
          <w:sz w:val="22"/>
          <w:lang w:val="sr-Latn-CS"/>
        </w:rPr>
        <w:t xml:space="preserve"> izvršenja </w:t>
      </w:r>
      <w:r w:rsidR="006A5CAC" w:rsidRPr="00371D7F">
        <w:rPr>
          <w:rFonts w:ascii="Arial" w:hAnsi="Arial" w:cs="Arial"/>
          <w:color w:val="000000"/>
          <w:sz w:val="22"/>
          <w:lang w:val="sr-Latn-CS"/>
        </w:rPr>
        <w:t>bila krivična djela</w:t>
      </w:r>
      <w:r w:rsidR="002850D2" w:rsidRPr="00371D7F">
        <w:rPr>
          <w:rFonts w:ascii="Arial" w:hAnsi="Arial" w:cs="Arial"/>
          <w:color w:val="000000"/>
          <w:sz w:val="22"/>
          <w:lang w:val="sr-Latn-CS"/>
        </w:rPr>
        <w:t xml:space="preserve"> </w:t>
      </w:r>
      <w:r w:rsidR="00371D7F" w:rsidRPr="00371D7F">
        <w:rPr>
          <w:rFonts w:ascii="Arial" w:hAnsi="Arial" w:cs="Arial"/>
          <w:i/>
          <w:color w:val="000000"/>
          <w:sz w:val="22"/>
          <w:lang w:val="sr-Latn-CS"/>
        </w:rPr>
        <w:t>prema opšt</w:t>
      </w:r>
      <w:r w:rsidR="002850D2" w:rsidRPr="00371D7F">
        <w:rPr>
          <w:rFonts w:ascii="Arial" w:hAnsi="Arial" w:cs="Arial"/>
          <w:i/>
          <w:color w:val="000000"/>
          <w:sz w:val="22"/>
          <w:lang w:val="sr-Latn-CS"/>
        </w:rPr>
        <w:t>im pravnim n</w:t>
      </w:r>
      <w:r w:rsidR="00371D7F" w:rsidRPr="00371D7F">
        <w:rPr>
          <w:rFonts w:ascii="Arial" w:hAnsi="Arial" w:cs="Arial"/>
          <w:i/>
          <w:color w:val="000000"/>
          <w:sz w:val="22"/>
          <w:lang w:val="sr-Latn-CS"/>
        </w:rPr>
        <w:t>ačelima priznatim kod civilizova</w:t>
      </w:r>
      <w:r w:rsidR="002850D2" w:rsidRPr="00371D7F">
        <w:rPr>
          <w:rFonts w:ascii="Arial" w:hAnsi="Arial" w:cs="Arial"/>
          <w:i/>
          <w:color w:val="000000"/>
          <w:sz w:val="22"/>
          <w:lang w:val="sr-Latn-CS"/>
        </w:rPr>
        <w:t>nih naroda</w:t>
      </w:r>
      <w:r w:rsidR="00371D7F" w:rsidRPr="00371D7F">
        <w:rPr>
          <w:rFonts w:ascii="Arial" w:hAnsi="Arial" w:cs="Arial"/>
          <w:color w:val="000000"/>
          <w:sz w:val="22"/>
          <w:lang w:val="sr-Latn-CS"/>
        </w:rPr>
        <w:t xml:space="preserve">, tj. </w:t>
      </w:r>
      <w:r w:rsidR="00E41A7A" w:rsidRPr="00371D7F">
        <w:rPr>
          <w:rFonts w:ascii="Arial" w:hAnsi="Arial" w:cs="Arial"/>
          <w:i/>
          <w:color w:val="000000"/>
          <w:sz w:val="22"/>
          <w:lang w:val="sr-Latn-CS"/>
        </w:rPr>
        <w:t xml:space="preserve">opštim pravnim načelima </w:t>
      </w:r>
      <w:r w:rsidR="00371D7F" w:rsidRPr="00371D7F">
        <w:rPr>
          <w:rFonts w:ascii="Arial" w:hAnsi="Arial" w:cs="Arial"/>
          <w:i/>
          <w:color w:val="000000"/>
          <w:sz w:val="22"/>
          <w:lang w:val="sr-Latn-CS"/>
        </w:rPr>
        <w:t>koja priznaje međunarodna zajednica.</w:t>
      </w:r>
    </w:p>
    <w:p w14:paraId="6D97D0C6" w14:textId="77777777" w:rsidR="002850D2" w:rsidRPr="00371D7F" w:rsidRDefault="002850D2" w:rsidP="002850D2">
      <w:pPr>
        <w:autoSpaceDE w:val="0"/>
        <w:autoSpaceDN w:val="0"/>
        <w:adjustRightInd w:val="0"/>
        <w:jc w:val="both"/>
        <w:rPr>
          <w:rFonts w:ascii="Arial" w:hAnsi="Arial" w:cs="Arial"/>
          <w:color w:val="000000"/>
          <w:sz w:val="22"/>
          <w:lang w:val="sr-Latn-CS"/>
        </w:rPr>
      </w:pPr>
    </w:p>
    <w:p w14:paraId="7431352A" w14:textId="77777777" w:rsidR="002850D2" w:rsidRPr="00371D7F" w:rsidRDefault="002850D2" w:rsidP="002850D2">
      <w:pPr>
        <w:autoSpaceDE w:val="0"/>
        <w:autoSpaceDN w:val="0"/>
        <w:adjustRightInd w:val="0"/>
        <w:jc w:val="both"/>
        <w:rPr>
          <w:rFonts w:ascii="Arial" w:hAnsi="Arial" w:cs="Arial"/>
          <w:sz w:val="22"/>
          <w:lang w:val="sr-Latn-CS"/>
        </w:rPr>
      </w:pPr>
      <w:r w:rsidRPr="00371D7F">
        <w:rPr>
          <w:rFonts w:ascii="Arial" w:hAnsi="Arial" w:cs="Arial"/>
          <w:sz w:val="22"/>
          <w:lang w:val="sr-Latn-CS"/>
        </w:rPr>
        <w:t xml:space="preserve">Po tom osnovu, Viši sud u Bijelom Polju je 2010. godine sudio po optužnici za zločin protiv čovječnosti u slučaju Bukovica (detaljnije </w:t>
      </w:r>
      <w:r w:rsidR="004C0F67">
        <w:rPr>
          <w:rFonts w:ascii="Arial" w:hAnsi="Arial" w:cs="Arial"/>
          <w:sz w:val="22"/>
          <w:lang w:val="sr-Latn-CS"/>
        </w:rPr>
        <w:t xml:space="preserve">vidjeti </w:t>
      </w:r>
      <w:r w:rsidR="00794B68">
        <w:rPr>
          <w:rFonts w:ascii="Arial" w:hAnsi="Arial" w:cs="Arial"/>
          <w:sz w:val="22"/>
          <w:lang w:val="sr-Latn-CS"/>
        </w:rPr>
        <w:t xml:space="preserve">u nastavku), iako su naknadno i Apelacioni i </w:t>
      </w:r>
      <w:r w:rsidR="00794B68" w:rsidRPr="00C15440">
        <w:rPr>
          <w:rFonts w:ascii="Arial" w:hAnsi="Arial" w:cs="Arial"/>
          <w:sz w:val="22"/>
          <w:lang w:val="sr-Latn-CS"/>
        </w:rPr>
        <w:t xml:space="preserve">Vrhovni sud Crne Gore našli da je optužnica za taj zločin bila bez pravnog osnova, jer se ne može smatrati da je zločin protiv čovječnosti u vrijeme dešavanja u Bukovici bio zabranjen </w:t>
      </w:r>
      <w:r w:rsidR="00794B68" w:rsidRPr="00C15440">
        <w:rPr>
          <w:rFonts w:ascii="Arial" w:hAnsi="Arial" w:cs="Arial"/>
          <w:sz w:val="22"/>
          <w:lang w:val="sr-Latn-CS"/>
        </w:rPr>
        <w:lastRenderedPageBreak/>
        <w:t>ratifikovanim međunarodnim aktom koji je obavezivao Crnu Goru. Ovaj stav (vid</w:t>
      </w:r>
      <w:r w:rsidR="00960644" w:rsidRPr="00C15440">
        <w:rPr>
          <w:rFonts w:ascii="Arial" w:hAnsi="Arial" w:cs="Arial"/>
          <w:sz w:val="22"/>
          <w:lang w:val="sr-Latn-CS"/>
        </w:rPr>
        <w:t>j</w:t>
      </w:r>
      <w:r w:rsidR="00B806EE" w:rsidRPr="00C15440">
        <w:rPr>
          <w:rFonts w:ascii="Arial" w:hAnsi="Arial" w:cs="Arial"/>
          <w:sz w:val="22"/>
          <w:lang w:val="sr-Latn-CS"/>
        </w:rPr>
        <w:t>et</w:t>
      </w:r>
      <w:r w:rsidR="00794B68" w:rsidRPr="00C15440">
        <w:rPr>
          <w:rFonts w:ascii="Arial" w:hAnsi="Arial" w:cs="Arial"/>
          <w:sz w:val="22"/>
          <w:lang w:val="sr-Latn-CS"/>
        </w:rPr>
        <w:t xml:space="preserve">i </w:t>
      </w:r>
      <w:r w:rsidR="00B806EE" w:rsidRPr="00A12167">
        <w:rPr>
          <w:rFonts w:ascii="Arial" w:hAnsi="Arial" w:cs="Arial"/>
          <w:sz w:val="22"/>
          <w:lang w:val="sr-Latn-CS"/>
        </w:rPr>
        <w:t>analizu</w:t>
      </w:r>
      <w:r w:rsidR="00D3324B" w:rsidRPr="00A12167">
        <w:rPr>
          <w:rFonts w:ascii="Arial" w:hAnsi="Arial" w:cs="Arial"/>
          <w:sz w:val="22"/>
          <w:lang w:val="sr-Latn-CS"/>
        </w:rPr>
        <w:t xml:space="preserve"> </w:t>
      </w:r>
      <w:r w:rsidR="00794B68" w:rsidRPr="00C15440">
        <w:rPr>
          <w:rFonts w:ascii="Arial" w:hAnsi="Arial" w:cs="Arial"/>
          <w:sz w:val="22"/>
          <w:lang w:val="sr-Latn-CS"/>
        </w:rPr>
        <w:t>predmet</w:t>
      </w:r>
      <w:r w:rsidR="00B806EE" w:rsidRPr="00C15440">
        <w:rPr>
          <w:rFonts w:ascii="Arial" w:hAnsi="Arial" w:cs="Arial"/>
          <w:sz w:val="22"/>
          <w:lang w:val="sr-Latn-CS"/>
        </w:rPr>
        <w:t>a</w:t>
      </w:r>
      <w:r w:rsidR="00794B68" w:rsidRPr="00C15440">
        <w:rPr>
          <w:rFonts w:ascii="Arial" w:hAnsi="Arial" w:cs="Arial"/>
          <w:sz w:val="22"/>
          <w:lang w:val="sr-Latn-CS"/>
        </w:rPr>
        <w:t xml:space="preserve"> Bukovica</w:t>
      </w:r>
      <w:r w:rsidR="00D3324B" w:rsidRPr="00C15440">
        <w:rPr>
          <w:rFonts w:ascii="Arial" w:hAnsi="Arial" w:cs="Arial"/>
          <w:sz w:val="22"/>
          <w:lang w:val="sr-Latn-CS"/>
        </w:rPr>
        <w:t xml:space="preserve"> </w:t>
      </w:r>
      <w:r w:rsidR="00B806EE" w:rsidRPr="00C15440">
        <w:rPr>
          <w:rFonts w:ascii="Arial" w:hAnsi="Arial" w:cs="Arial"/>
          <w:sz w:val="22"/>
          <w:lang w:val="sr-Latn-CS"/>
        </w:rPr>
        <w:t>u ovom Izvještaju</w:t>
      </w:r>
      <w:r w:rsidR="00794B68" w:rsidRPr="00C15440">
        <w:rPr>
          <w:rFonts w:ascii="Arial" w:hAnsi="Arial" w:cs="Arial"/>
          <w:sz w:val="22"/>
          <w:lang w:val="sr-Latn-CS"/>
        </w:rPr>
        <w:t xml:space="preserve">) </w:t>
      </w:r>
      <w:r w:rsidR="00205AF6" w:rsidRPr="00C15440">
        <w:rPr>
          <w:rFonts w:ascii="Arial" w:hAnsi="Arial" w:cs="Arial"/>
          <w:sz w:val="22"/>
          <w:lang w:val="sr-Latn-CS"/>
        </w:rPr>
        <w:t>je</w:t>
      </w:r>
      <w:r w:rsidR="00205AF6">
        <w:rPr>
          <w:rFonts w:ascii="Arial" w:hAnsi="Arial" w:cs="Arial"/>
          <w:sz w:val="22"/>
          <w:lang w:val="sr-Latn-CS"/>
        </w:rPr>
        <w:t xml:space="preserve"> </w:t>
      </w:r>
      <w:r w:rsidR="00794B68">
        <w:rPr>
          <w:rFonts w:ascii="Arial" w:hAnsi="Arial" w:cs="Arial"/>
          <w:sz w:val="22"/>
          <w:lang w:val="sr-Latn-CS"/>
        </w:rPr>
        <w:t>pogrešan i neutemeljen u međunarodnom pravu i tada važećem Ustavu Savezne Republike Jugoslavije.</w:t>
      </w:r>
      <w:r w:rsidRPr="00371D7F">
        <w:rPr>
          <w:rFonts w:ascii="Arial" w:hAnsi="Arial" w:cs="Arial"/>
          <w:sz w:val="22"/>
          <w:lang w:val="sr-Latn-CS"/>
        </w:rPr>
        <w:t xml:space="preserve"> </w:t>
      </w:r>
      <w:r w:rsidR="00794B68">
        <w:rPr>
          <w:rFonts w:ascii="Arial" w:hAnsi="Arial" w:cs="Arial"/>
          <w:b/>
          <w:sz w:val="22"/>
          <w:lang w:val="sr-Latn-CS"/>
        </w:rPr>
        <w:t>P</w:t>
      </w:r>
      <w:r w:rsidR="00E41A7A">
        <w:rPr>
          <w:rFonts w:ascii="Arial" w:hAnsi="Arial" w:cs="Arial"/>
          <w:b/>
          <w:sz w:val="22"/>
          <w:lang w:val="sr-Latn-CS"/>
        </w:rPr>
        <w:t>o osnovu komandne odgovornosti</w:t>
      </w:r>
      <w:r w:rsidRPr="00E41A7A">
        <w:rPr>
          <w:rFonts w:ascii="Arial" w:hAnsi="Arial" w:cs="Arial"/>
          <w:b/>
          <w:sz w:val="22"/>
          <w:lang w:val="sr-Latn-CS"/>
        </w:rPr>
        <w:t xml:space="preserve"> zbog nesprječavanja i/ili ne</w:t>
      </w:r>
      <w:r w:rsidR="00F145B8">
        <w:rPr>
          <w:rFonts w:ascii="Arial" w:hAnsi="Arial" w:cs="Arial"/>
          <w:b/>
          <w:sz w:val="22"/>
          <w:lang w:val="sr-Latn-CS"/>
        </w:rPr>
        <w:t>kažnjavanja za izvršene zločine</w:t>
      </w:r>
      <w:r w:rsidRPr="00E41A7A">
        <w:rPr>
          <w:rFonts w:ascii="Arial" w:hAnsi="Arial" w:cs="Arial"/>
          <w:b/>
          <w:sz w:val="22"/>
          <w:lang w:val="sr-Latn-CS"/>
        </w:rPr>
        <w:t xml:space="preserve"> </w:t>
      </w:r>
      <w:r w:rsidR="00F145B8">
        <w:rPr>
          <w:rFonts w:ascii="Arial" w:hAnsi="Arial" w:cs="Arial"/>
          <w:b/>
          <w:sz w:val="22"/>
          <w:lang w:val="sr-Latn-CS"/>
        </w:rPr>
        <w:t xml:space="preserve">državno tužilaštvo </w:t>
      </w:r>
      <w:r w:rsidR="00205AF6" w:rsidRPr="00E41A7A">
        <w:rPr>
          <w:rFonts w:ascii="Arial" w:hAnsi="Arial" w:cs="Arial"/>
          <w:b/>
          <w:sz w:val="22"/>
          <w:lang w:val="sr-Latn-CS"/>
        </w:rPr>
        <w:t xml:space="preserve">u Crnoj Gori </w:t>
      </w:r>
      <w:r w:rsidRPr="00E41A7A">
        <w:rPr>
          <w:rFonts w:ascii="Arial" w:hAnsi="Arial" w:cs="Arial"/>
          <w:b/>
          <w:sz w:val="22"/>
          <w:lang w:val="sr-Latn-CS"/>
        </w:rPr>
        <w:t>još niko</w:t>
      </w:r>
      <w:r w:rsidR="00F145B8">
        <w:rPr>
          <w:rFonts w:ascii="Arial" w:hAnsi="Arial" w:cs="Arial"/>
          <w:b/>
          <w:sz w:val="22"/>
          <w:lang w:val="sr-Latn-CS"/>
        </w:rPr>
        <w:t>ga</w:t>
      </w:r>
      <w:r w:rsidRPr="00E41A7A">
        <w:rPr>
          <w:rFonts w:ascii="Arial" w:hAnsi="Arial" w:cs="Arial"/>
          <w:b/>
          <w:sz w:val="22"/>
          <w:lang w:val="sr-Latn-CS"/>
        </w:rPr>
        <w:t xml:space="preserve"> nije o</w:t>
      </w:r>
      <w:r w:rsidR="00F145B8">
        <w:rPr>
          <w:rFonts w:ascii="Arial" w:hAnsi="Arial" w:cs="Arial"/>
          <w:b/>
          <w:sz w:val="22"/>
          <w:lang w:val="sr-Latn-CS"/>
        </w:rPr>
        <w:t>ptužilo, niti je javnosti poznato da je ijedna takva istraga pokrenuta</w:t>
      </w:r>
      <w:r w:rsidRPr="00371D7F">
        <w:rPr>
          <w:rFonts w:ascii="Arial" w:hAnsi="Arial" w:cs="Arial"/>
          <w:sz w:val="22"/>
          <w:lang w:val="sr-Latn-CS"/>
        </w:rPr>
        <w:t>.</w:t>
      </w:r>
      <w:r w:rsidRPr="00371D7F">
        <w:rPr>
          <w:rStyle w:val="FootnoteReference"/>
          <w:rFonts w:ascii="Arial" w:hAnsi="Arial" w:cs="Arial"/>
          <w:sz w:val="22"/>
          <w:lang w:val="sr-Latn-CS"/>
        </w:rPr>
        <w:footnoteReference w:id="5"/>
      </w:r>
    </w:p>
    <w:p w14:paraId="1ED17922" w14:textId="77777777" w:rsidR="002850D2" w:rsidRPr="00371D7F" w:rsidRDefault="002850D2" w:rsidP="002850D2">
      <w:pPr>
        <w:autoSpaceDE w:val="0"/>
        <w:autoSpaceDN w:val="0"/>
        <w:adjustRightInd w:val="0"/>
        <w:jc w:val="both"/>
        <w:rPr>
          <w:rFonts w:ascii="Arial" w:hAnsi="Arial" w:cs="Arial"/>
          <w:color w:val="000000"/>
          <w:sz w:val="22"/>
          <w:lang w:val="sr-Latn-CS"/>
        </w:rPr>
      </w:pPr>
    </w:p>
    <w:p w14:paraId="6520BDFA" w14:textId="77777777" w:rsidR="002850D2" w:rsidRPr="00371D7F" w:rsidRDefault="002850D2" w:rsidP="002850D2">
      <w:pPr>
        <w:autoSpaceDE w:val="0"/>
        <w:autoSpaceDN w:val="0"/>
        <w:adjustRightInd w:val="0"/>
        <w:jc w:val="both"/>
        <w:rPr>
          <w:rFonts w:ascii="Arial" w:hAnsi="Arial" w:cs="Arial"/>
          <w:color w:val="000000"/>
          <w:sz w:val="22"/>
          <w:lang w:val="sr-Latn-CS"/>
        </w:rPr>
      </w:pPr>
      <w:r w:rsidRPr="00371D7F">
        <w:rPr>
          <w:rFonts w:ascii="Arial" w:hAnsi="Arial" w:cs="Arial"/>
          <w:color w:val="000000"/>
          <w:sz w:val="22"/>
          <w:lang w:val="sr-Latn-CS"/>
        </w:rPr>
        <w:t>Dopunom čl. 370 KZ</w:t>
      </w:r>
      <w:r w:rsidRPr="00371D7F">
        <w:rPr>
          <w:rFonts w:ascii="Arial" w:hAnsi="Arial" w:cs="Arial"/>
          <w:sz w:val="22"/>
          <w:lang w:val="sr-Latn-CS"/>
        </w:rPr>
        <w:t xml:space="preserve"> RCG</w:t>
      </w:r>
      <w:r w:rsidRPr="00371D7F">
        <w:rPr>
          <w:rFonts w:ascii="Arial" w:hAnsi="Arial" w:cs="Arial"/>
          <w:color w:val="44546A"/>
          <w:sz w:val="22"/>
          <w:lang w:val="sr-Latn-CS"/>
        </w:rPr>
        <w:t xml:space="preserve"> </w:t>
      </w:r>
      <w:r w:rsidRPr="00371D7F">
        <w:rPr>
          <w:rFonts w:ascii="Arial" w:hAnsi="Arial" w:cs="Arial"/>
          <w:color w:val="000000"/>
          <w:sz w:val="22"/>
          <w:lang w:val="sr-Latn-CS"/>
        </w:rPr>
        <w:t>(Izazivanje rasne, nacionalne i vjerske mržnje) u aprilu 2010</w:t>
      </w:r>
      <w:r w:rsidR="00794B68">
        <w:rPr>
          <w:rFonts w:ascii="Arial" w:hAnsi="Arial" w:cs="Arial"/>
          <w:color w:val="000000"/>
          <w:sz w:val="22"/>
          <w:lang w:val="sr-Latn-CS"/>
        </w:rPr>
        <w:t>.</w:t>
      </w:r>
      <w:r w:rsidRPr="00371D7F">
        <w:rPr>
          <w:rFonts w:ascii="Arial" w:hAnsi="Arial" w:cs="Arial"/>
          <w:color w:val="000000"/>
          <w:sz w:val="22"/>
          <w:lang w:val="sr-Latn-CS"/>
        </w:rPr>
        <w:t xml:space="preserve"> predviđena je kazna zatvora od šest mjeseci do pet godina i za javno odobravanje, negiranje ili značajno umanjenje težine krivičnih djela genocida, zločina protiv čovječnosti i ratnih zločina učinjenih protiv grupe ili člana grupe koja je određena na osnovu rase, boje kože, religije, porijekla, državne ili nacionalne pripadnosti, na način koji može dovesti do nasilja ili izazvati mržnju prema grupi lica ili članu takve grupe, ukoliko su ta krivična djela utvrdena pravosnažnom presudom suda u Crnoj Gori ili međunarodnog krivičnog suda.</w:t>
      </w:r>
    </w:p>
    <w:p w14:paraId="34251B9A" w14:textId="77777777" w:rsidR="00652F2B" w:rsidRDefault="00652F2B" w:rsidP="002850D2">
      <w:pPr>
        <w:autoSpaceDE w:val="0"/>
        <w:autoSpaceDN w:val="0"/>
        <w:adjustRightInd w:val="0"/>
        <w:jc w:val="both"/>
        <w:rPr>
          <w:rFonts w:ascii="Arial" w:hAnsi="Arial" w:cs="Arial"/>
          <w:b/>
          <w:sz w:val="22"/>
        </w:rPr>
      </w:pPr>
    </w:p>
    <w:p w14:paraId="0EA0BF7C" w14:textId="77777777" w:rsidR="004C0F67" w:rsidRDefault="004C0F67" w:rsidP="002850D2">
      <w:pPr>
        <w:autoSpaceDE w:val="0"/>
        <w:autoSpaceDN w:val="0"/>
        <w:adjustRightInd w:val="0"/>
        <w:jc w:val="both"/>
        <w:rPr>
          <w:rFonts w:ascii="Arial" w:hAnsi="Arial" w:cs="Arial"/>
          <w:b/>
          <w:sz w:val="22"/>
        </w:rPr>
      </w:pPr>
    </w:p>
    <w:p w14:paraId="47DEB809" w14:textId="77777777" w:rsidR="004C0F67" w:rsidRPr="008249A8" w:rsidRDefault="004C0F67" w:rsidP="008249A8">
      <w:pPr>
        <w:pStyle w:val="Heading1"/>
        <w:jc w:val="left"/>
        <w:rPr>
          <w:rFonts w:ascii="Arial" w:hAnsi="Arial" w:cs="Arial"/>
          <w:i/>
          <w:sz w:val="24"/>
        </w:rPr>
      </w:pPr>
      <w:bookmarkStart w:id="2" w:name="_Toc356806804"/>
      <w:r w:rsidRPr="008249A8">
        <w:rPr>
          <w:rFonts w:ascii="Arial" w:hAnsi="Arial" w:cs="Arial"/>
          <w:i/>
          <w:sz w:val="24"/>
        </w:rPr>
        <w:t>Nadležni pravosudni organi</w:t>
      </w:r>
      <w:bookmarkEnd w:id="2"/>
    </w:p>
    <w:p w14:paraId="46470FC1" w14:textId="77777777" w:rsidR="00652F2B" w:rsidRDefault="00652F2B" w:rsidP="002850D2">
      <w:pPr>
        <w:autoSpaceDE w:val="0"/>
        <w:autoSpaceDN w:val="0"/>
        <w:adjustRightInd w:val="0"/>
        <w:jc w:val="both"/>
        <w:rPr>
          <w:rFonts w:ascii="Arial" w:hAnsi="Arial" w:cs="Arial"/>
          <w:color w:val="000000"/>
          <w:sz w:val="22"/>
          <w:lang w:val="sr-Latn-CS"/>
        </w:rPr>
      </w:pPr>
    </w:p>
    <w:p w14:paraId="2F343AD4" w14:textId="77777777" w:rsidR="002850D2" w:rsidRPr="00371D7F" w:rsidRDefault="002850D2" w:rsidP="002850D2">
      <w:pPr>
        <w:autoSpaceDE w:val="0"/>
        <w:autoSpaceDN w:val="0"/>
        <w:adjustRightInd w:val="0"/>
        <w:jc w:val="both"/>
        <w:rPr>
          <w:rFonts w:ascii="Arial" w:hAnsi="Arial" w:cs="Arial"/>
          <w:color w:val="000000"/>
          <w:sz w:val="22"/>
          <w:lang w:val="sr-Latn-CS"/>
        </w:rPr>
      </w:pPr>
      <w:r w:rsidRPr="00371D7F">
        <w:rPr>
          <w:rFonts w:ascii="Arial" w:hAnsi="Arial" w:cs="Arial"/>
          <w:color w:val="000000"/>
          <w:sz w:val="22"/>
          <w:lang w:val="sr-Latn-CS"/>
        </w:rPr>
        <w:t>U Vrhovnom državnom tužilaštvu obrazovano je 2008. godine Odjeljenje za suzbijanje organizovanog kriminala, korupcije, terorizma i ratnih zločina, kojim rukovodi Specijalni tužilac.</w:t>
      </w:r>
      <w:r w:rsidRPr="00371D7F">
        <w:rPr>
          <w:rStyle w:val="FootnoteReference"/>
          <w:rFonts w:ascii="Arial" w:hAnsi="Arial" w:cs="Arial"/>
          <w:color w:val="000000"/>
          <w:sz w:val="22"/>
          <w:lang w:val="sr-Latn-CS"/>
        </w:rPr>
        <w:footnoteReference w:id="6"/>
      </w:r>
      <w:r w:rsidRPr="00371D7F">
        <w:rPr>
          <w:rFonts w:ascii="Arial" w:hAnsi="Arial" w:cs="Arial"/>
          <w:color w:val="000000"/>
          <w:sz w:val="22"/>
          <w:lang w:val="sr-Latn-CS"/>
        </w:rPr>
        <w:t xml:space="preserve"> Specijalni tužilac ima sedam zamjenika.</w:t>
      </w:r>
      <w:r w:rsidRPr="00371D7F">
        <w:rPr>
          <w:rStyle w:val="FootnoteReference"/>
          <w:rFonts w:ascii="Arial" w:hAnsi="Arial" w:cs="Arial"/>
          <w:color w:val="000000"/>
          <w:sz w:val="22"/>
          <w:lang w:val="sr-Latn-CS"/>
        </w:rPr>
        <w:footnoteReference w:id="7"/>
      </w:r>
      <w:r w:rsidRPr="00371D7F">
        <w:rPr>
          <w:rFonts w:ascii="Arial" w:hAnsi="Arial" w:cs="Arial"/>
          <w:color w:val="000000"/>
          <w:sz w:val="22"/>
          <w:lang w:val="sr-Latn-CS"/>
        </w:rPr>
        <w:t xml:space="preserve"> Za svoj rad i rad Odjeljenja Specijalni tužilac odgovara Vrhovnom državnom tužiocu.</w:t>
      </w:r>
      <w:r w:rsidRPr="00371D7F">
        <w:rPr>
          <w:rStyle w:val="FootnoteReference"/>
          <w:rFonts w:ascii="Arial" w:hAnsi="Arial" w:cs="Arial"/>
          <w:color w:val="000000"/>
          <w:sz w:val="22"/>
          <w:lang w:val="sr-Latn-CS"/>
        </w:rPr>
        <w:footnoteReference w:id="8"/>
      </w:r>
    </w:p>
    <w:p w14:paraId="01C19715" w14:textId="77777777" w:rsidR="002850D2" w:rsidRPr="00371D7F" w:rsidRDefault="002850D2" w:rsidP="002850D2">
      <w:pPr>
        <w:autoSpaceDE w:val="0"/>
        <w:autoSpaceDN w:val="0"/>
        <w:adjustRightInd w:val="0"/>
        <w:jc w:val="both"/>
        <w:rPr>
          <w:rFonts w:ascii="Arial" w:hAnsi="Arial" w:cs="Arial"/>
          <w:color w:val="000000"/>
          <w:sz w:val="22"/>
          <w:lang w:val="sr-Latn-CS"/>
        </w:rPr>
      </w:pPr>
    </w:p>
    <w:p w14:paraId="7ACDBFB7" w14:textId="77777777" w:rsidR="002850D2" w:rsidRPr="00371D7F" w:rsidRDefault="002850D2" w:rsidP="002850D2">
      <w:pPr>
        <w:autoSpaceDE w:val="0"/>
        <w:autoSpaceDN w:val="0"/>
        <w:adjustRightInd w:val="0"/>
        <w:jc w:val="both"/>
        <w:rPr>
          <w:rFonts w:ascii="Arial" w:hAnsi="Arial" w:cs="Arial"/>
          <w:color w:val="000000"/>
          <w:sz w:val="22"/>
          <w:lang w:val="sr-Latn-CS"/>
        </w:rPr>
      </w:pPr>
      <w:r w:rsidRPr="00371D7F">
        <w:rPr>
          <w:rFonts w:ascii="Arial" w:hAnsi="Arial" w:cs="Arial"/>
          <w:color w:val="000000"/>
          <w:sz w:val="22"/>
          <w:lang w:val="sr-Latn-CS"/>
        </w:rPr>
        <w:t>Pri višim sudovima u Podgorici i Bijelom Polju, takođe od 2008, postoje specijalizovana odjeljenja za suđenja za krivična djela organizovanog kriminala, korupcije, terorizma i ratnih zločina, u kojima radi ukupno osam specijalizovanih sudija i troje istražnih sudija.</w:t>
      </w:r>
      <w:r w:rsidRPr="00371D7F">
        <w:rPr>
          <w:rStyle w:val="FootnoteReference"/>
          <w:rFonts w:ascii="Arial" w:hAnsi="Arial" w:cs="Arial"/>
          <w:color w:val="000000"/>
          <w:sz w:val="22"/>
          <w:lang w:val="sr-Latn-CS"/>
        </w:rPr>
        <w:footnoteReference w:id="9"/>
      </w:r>
      <w:r w:rsidRPr="00371D7F">
        <w:rPr>
          <w:rFonts w:ascii="Arial" w:hAnsi="Arial" w:cs="Arial"/>
          <w:color w:val="000000"/>
          <w:sz w:val="22"/>
          <w:lang w:val="sr-Latn-CS"/>
        </w:rPr>
        <w:t xml:space="preserve"> I Specijalni tužilac i zamjenici, kao i sudije u specijalizovanim odjeljenjima stimulisani su specijalnim dodacima na osnovnu mjesečnu zaradu.</w:t>
      </w:r>
      <w:r w:rsidRPr="00371D7F">
        <w:rPr>
          <w:rStyle w:val="FootnoteReference"/>
          <w:rFonts w:ascii="Arial" w:hAnsi="Arial" w:cs="Arial"/>
          <w:color w:val="000000"/>
          <w:sz w:val="22"/>
          <w:lang w:val="sr-Latn-CS"/>
        </w:rPr>
        <w:footnoteReference w:id="10"/>
      </w:r>
    </w:p>
    <w:p w14:paraId="4240CD70" w14:textId="77777777" w:rsidR="00811093" w:rsidRDefault="00811093" w:rsidP="004C0F67">
      <w:pPr>
        <w:rPr>
          <w:rFonts w:ascii="Arial" w:hAnsi="Arial" w:cs="Arial"/>
          <w:color w:val="000000"/>
          <w:sz w:val="22"/>
          <w:lang w:val="sr-Latn-CS"/>
        </w:rPr>
      </w:pPr>
    </w:p>
    <w:p w14:paraId="4B161921" w14:textId="77777777" w:rsidR="006A5CAC" w:rsidRPr="004C0F67" w:rsidRDefault="005C4E66" w:rsidP="005C4E66">
      <w:pPr>
        <w:jc w:val="both"/>
      </w:pPr>
      <w:r>
        <w:rPr>
          <w:rFonts w:ascii="Arial" w:hAnsi="Arial" w:cs="Arial"/>
          <w:color w:val="000000"/>
          <w:sz w:val="22"/>
          <w:lang w:val="sr-Latn-CS"/>
        </w:rPr>
        <w:t xml:space="preserve">Sudije i tužioci Crne Gore učestvovali su u regionalnom projektu </w:t>
      </w:r>
      <w:r w:rsidRPr="005C4E66">
        <w:rPr>
          <w:rFonts w:ascii="Arial" w:hAnsi="Arial" w:cs="Arial"/>
          <w:color w:val="000000"/>
          <w:sz w:val="22"/>
          <w:lang w:val="sr-Latn-CS"/>
        </w:rPr>
        <w:t>’’Pravda i ratni zločini’’, koji je finanisiran od strane Evropske unije</w:t>
      </w:r>
      <w:r>
        <w:rPr>
          <w:rFonts w:ascii="Arial" w:hAnsi="Arial" w:cs="Arial"/>
          <w:color w:val="000000"/>
          <w:sz w:val="22"/>
          <w:lang w:val="sr-Latn-CS"/>
        </w:rPr>
        <w:t xml:space="preserve"> u iznosu od 4 miliona eura</w:t>
      </w:r>
      <w:r w:rsidRPr="005C4E66">
        <w:rPr>
          <w:rFonts w:ascii="Arial" w:hAnsi="Arial" w:cs="Arial"/>
          <w:color w:val="000000"/>
          <w:sz w:val="22"/>
          <w:lang w:val="sr-Latn-CS"/>
        </w:rPr>
        <w:t>, a kojeg</w:t>
      </w:r>
      <w:r>
        <w:rPr>
          <w:rFonts w:ascii="Arial" w:hAnsi="Arial" w:cs="Arial"/>
          <w:color w:val="000000"/>
          <w:sz w:val="22"/>
          <w:lang w:val="sr-Latn-CS"/>
        </w:rPr>
        <w:t xml:space="preserve"> su 2010-2011. sprovodili</w:t>
      </w:r>
      <w:r w:rsidRPr="005C4E66">
        <w:rPr>
          <w:rFonts w:ascii="Arial" w:hAnsi="Arial" w:cs="Arial"/>
          <w:color w:val="000000"/>
          <w:sz w:val="22"/>
          <w:lang w:val="sr-Latn-CS"/>
        </w:rPr>
        <w:t xml:space="preserve"> u partnerstvu OSCE - ODIHR (Kancelarija za demokratske institucije i ljudska pr</w:t>
      </w:r>
      <w:r>
        <w:rPr>
          <w:rFonts w:ascii="Arial" w:hAnsi="Arial" w:cs="Arial"/>
          <w:color w:val="000000"/>
          <w:sz w:val="22"/>
          <w:lang w:val="sr-Latn-CS"/>
        </w:rPr>
        <w:t>ava OSCE-a); ICTY (Međunarodni k</w:t>
      </w:r>
      <w:r w:rsidRPr="005C4E66">
        <w:rPr>
          <w:rFonts w:ascii="Arial" w:hAnsi="Arial" w:cs="Arial"/>
          <w:color w:val="000000"/>
          <w:sz w:val="22"/>
          <w:lang w:val="sr-Latn-CS"/>
        </w:rPr>
        <w:t>rivični sud za bivšu Jugoslaviju) i UNICRI (Međunarodni istraživački institut Ujedinjenih nacija za kriminal i pravdu)</w:t>
      </w:r>
      <w:r>
        <w:rPr>
          <w:rFonts w:ascii="Arial" w:hAnsi="Arial" w:cs="Arial"/>
          <w:color w:val="000000"/>
          <w:sz w:val="22"/>
          <w:lang w:val="sr-Latn-CS"/>
        </w:rPr>
        <w:t xml:space="preserve">. </w:t>
      </w:r>
      <w:r w:rsidRPr="005C4E66">
        <w:rPr>
          <w:rFonts w:ascii="Arial" w:hAnsi="Arial" w:cs="Arial"/>
          <w:color w:val="000000"/>
          <w:sz w:val="22"/>
          <w:lang w:val="sr-Latn-CS"/>
        </w:rPr>
        <w:t xml:space="preserve">Cilj </w:t>
      </w:r>
      <w:r>
        <w:rPr>
          <w:rFonts w:ascii="Arial" w:hAnsi="Arial" w:cs="Arial"/>
          <w:color w:val="000000"/>
          <w:sz w:val="22"/>
          <w:lang w:val="sr-Latn-CS"/>
        </w:rPr>
        <w:t xml:space="preserve">ovog </w:t>
      </w:r>
      <w:r w:rsidRPr="005C4E66">
        <w:rPr>
          <w:rFonts w:ascii="Arial" w:hAnsi="Arial" w:cs="Arial"/>
          <w:color w:val="000000"/>
          <w:sz w:val="22"/>
          <w:lang w:val="sr-Latn-CS"/>
        </w:rPr>
        <w:t xml:space="preserve">projekta je </w:t>
      </w:r>
      <w:r>
        <w:rPr>
          <w:rFonts w:ascii="Arial" w:hAnsi="Arial" w:cs="Arial"/>
          <w:color w:val="000000"/>
          <w:sz w:val="22"/>
          <w:lang w:val="sr-Latn-CS"/>
        </w:rPr>
        <w:t xml:space="preserve">bio da </w:t>
      </w:r>
      <w:r w:rsidR="00A87A92">
        <w:rPr>
          <w:rFonts w:ascii="Arial" w:hAnsi="Arial" w:cs="Arial"/>
          <w:color w:val="000000"/>
          <w:sz w:val="22"/>
          <w:lang w:val="sr-Latn-CS"/>
        </w:rPr>
        <w:t>”</w:t>
      </w:r>
      <w:r>
        <w:rPr>
          <w:rFonts w:ascii="Arial" w:hAnsi="Arial" w:cs="Arial"/>
          <w:color w:val="000000"/>
          <w:sz w:val="22"/>
          <w:lang w:val="sr-Latn-CS"/>
        </w:rPr>
        <w:t>ojača kapacitete</w:t>
      </w:r>
      <w:r w:rsidRPr="005C4E66">
        <w:rPr>
          <w:rFonts w:ascii="Arial" w:hAnsi="Arial" w:cs="Arial"/>
          <w:color w:val="000000"/>
          <w:sz w:val="22"/>
          <w:lang w:val="sr-Latn-CS"/>
        </w:rPr>
        <w:t xml:space="preserve"> pravosudnih sistema u regionu za procesuiranje veoma kompleksnih slučajeva ratnih zločina na način koji je u skladu sa međunarodnim standardima</w:t>
      </w:r>
      <w:r w:rsidR="00A87A92">
        <w:rPr>
          <w:rFonts w:ascii="Arial" w:hAnsi="Arial" w:cs="Arial"/>
          <w:color w:val="000000"/>
          <w:sz w:val="22"/>
          <w:lang w:val="sr-Latn-CS"/>
        </w:rPr>
        <w:t>”</w:t>
      </w:r>
      <w:r w:rsidRPr="005C4E66">
        <w:rPr>
          <w:rFonts w:ascii="Arial" w:hAnsi="Arial" w:cs="Arial"/>
          <w:color w:val="000000"/>
          <w:sz w:val="22"/>
          <w:lang w:val="sr-Latn-CS"/>
        </w:rPr>
        <w:t>.</w:t>
      </w:r>
      <w:r>
        <w:rPr>
          <w:rStyle w:val="FootnoteReference"/>
          <w:rFonts w:ascii="Arial" w:hAnsi="Arial" w:cs="Arial"/>
          <w:color w:val="000000"/>
          <w:sz w:val="22"/>
          <w:lang w:val="sr-Latn-CS"/>
        </w:rPr>
        <w:footnoteReference w:id="11"/>
      </w:r>
      <w:r>
        <w:rPr>
          <w:rFonts w:ascii="Arial" w:hAnsi="Arial" w:cs="Arial"/>
          <w:color w:val="000000"/>
          <w:sz w:val="22"/>
          <w:lang w:val="sr-Latn-CS"/>
        </w:rPr>
        <w:t xml:space="preserve"> </w:t>
      </w:r>
    </w:p>
    <w:p w14:paraId="29CEDFDB" w14:textId="77777777" w:rsidR="00652F2B" w:rsidRDefault="00652F2B">
      <w:pPr>
        <w:rPr>
          <w:rFonts w:ascii="Arial" w:hAnsi="Arial" w:cs="Arial"/>
          <w:b/>
          <w:sz w:val="28"/>
          <w:lang w:val="en-US" w:eastAsia="en-US"/>
        </w:rPr>
      </w:pPr>
      <w:r>
        <w:rPr>
          <w:rFonts w:ascii="Arial" w:hAnsi="Arial" w:cs="Arial"/>
          <w:b/>
          <w:sz w:val="28"/>
        </w:rPr>
        <w:br w:type="page"/>
      </w:r>
    </w:p>
    <w:p w14:paraId="006E985F" w14:textId="77777777" w:rsidR="002850D2" w:rsidRPr="00652F2B" w:rsidRDefault="006A5CAC" w:rsidP="002850D2">
      <w:pPr>
        <w:pStyle w:val="Heading1"/>
        <w:jc w:val="left"/>
        <w:rPr>
          <w:rFonts w:ascii="Arial" w:hAnsi="Arial" w:cs="Arial"/>
          <w:b/>
          <w:sz w:val="28"/>
        </w:rPr>
      </w:pPr>
      <w:bookmarkStart w:id="3" w:name="_Toc356806805"/>
      <w:r w:rsidRPr="00652F2B">
        <w:rPr>
          <w:rFonts w:ascii="Arial" w:hAnsi="Arial" w:cs="Arial"/>
          <w:b/>
          <w:sz w:val="28"/>
        </w:rPr>
        <w:lastRenderedPageBreak/>
        <w:t>P</w:t>
      </w:r>
      <w:r w:rsidR="002850D2" w:rsidRPr="00652F2B">
        <w:rPr>
          <w:rFonts w:ascii="Arial" w:hAnsi="Arial" w:cs="Arial"/>
          <w:b/>
          <w:sz w:val="28"/>
        </w:rPr>
        <w:t>regled suđenja za ratne zločine</w:t>
      </w:r>
      <w:r w:rsidR="000873A8" w:rsidRPr="00652F2B">
        <w:rPr>
          <w:rFonts w:ascii="Arial" w:hAnsi="Arial" w:cs="Arial"/>
          <w:b/>
          <w:sz w:val="28"/>
        </w:rPr>
        <w:t xml:space="preserve"> i zaključci</w:t>
      </w:r>
      <w:bookmarkEnd w:id="3"/>
    </w:p>
    <w:p w14:paraId="2DD836C0" w14:textId="77777777" w:rsidR="002850D2" w:rsidRPr="00371D7F" w:rsidRDefault="002850D2" w:rsidP="002850D2">
      <w:pPr>
        <w:autoSpaceDE w:val="0"/>
        <w:autoSpaceDN w:val="0"/>
        <w:adjustRightInd w:val="0"/>
        <w:rPr>
          <w:rFonts w:ascii="Arial" w:hAnsi="Arial" w:cs="Arial"/>
          <w:color w:val="000000"/>
          <w:sz w:val="22"/>
          <w:lang w:val="sr-Latn-CS"/>
        </w:rPr>
      </w:pPr>
    </w:p>
    <w:p w14:paraId="5AB92D1B" w14:textId="77777777" w:rsidR="00652F2B" w:rsidRDefault="00652F2B" w:rsidP="002850D2">
      <w:pPr>
        <w:autoSpaceDE w:val="0"/>
        <w:autoSpaceDN w:val="0"/>
        <w:adjustRightInd w:val="0"/>
        <w:jc w:val="both"/>
        <w:rPr>
          <w:rFonts w:ascii="Arial" w:hAnsi="Arial" w:cs="Arial"/>
          <w:sz w:val="22"/>
          <w:lang w:val="sr-Latn-CS"/>
        </w:rPr>
      </w:pPr>
    </w:p>
    <w:p w14:paraId="0D04437C" w14:textId="77777777" w:rsidR="00371D7F" w:rsidRDefault="002850D2" w:rsidP="002850D2">
      <w:pPr>
        <w:autoSpaceDE w:val="0"/>
        <w:autoSpaceDN w:val="0"/>
        <w:adjustRightInd w:val="0"/>
        <w:jc w:val="both"/>
        <w:rPr>
          <w:rFonts w:ascii="Arial" w:hAnsi="Arial" w:cs="Arial"/>
          <w:sz w:val="22"/>
          <w:lang w:val="sr-Latn-CS"/>
        </w:rPr>
      </w:pPr>
      <w:r w:rsidRPr="00371D7F">
        <w:rPr>
          <w:rFonts w:ascii="Arial" w:hAnsi="Arial" w:cs="Arial"/>
          <w:sz w:val="22"/>
          <w:lang w:val="sr-Latn-CS"/>
        </w:rPr>
        <w:t>U Crnoj Gori su u p</w:t>
      </w:r>
      <w:r w:rsidR="000E20F0">
        <w:rPr>
          <w:rFonts w:ascii="Arial" w:hAnsi="Arial" w:cs="Arial"/>
          <w:sz w:val="22"/>
          <w:lang w:val="sr-Latn-CS"/>
        </w:rPr>
        <w:t>eriodu od 2011. godine do maja</w:t>
      </w:r>
      <w:r w:rsidRPr="00371D7F">
        <w:rPr>
          <w:rFonts w:ascii="Arial" w:hAnsi="Arial" w:cs="Arial"/>
          <w:sz w:val="22"/>
          <w:lang w:val="sr-Latn-CS"/>
        </w:rPr>
        <w:t xml:space="preserve"> 2013. godine u toku bila, ili su pravosnažno okončana, četiri suđenja za ratne zločine ili zločine protiv čovječnosti: </w:t>
      </w:r>
    </w:p>
    <w:p w14:paraId="779D9F98" w14:textId="77777777" w:rsidR="002850D2" w:rsidRPr="00371D7F" w:rsidRDefault="002850D2" w:rsidP="002850D2">
      <w:pPr>
        <w:autoSpaceDE w:val="0"/>
        <w:autoSpaceDN w:val="0"/>
        <w:adjustRightInd w:val="0"/>
        <w:jc w:val="both"/>
        <w:rPr>
          <w:rFonts w:ascii="Arial" w:hAnsi="Arial" w:cs="Arial"/>
          <w:sz w:val="22"/>
          <w:lang w:val="sr-Latn-CS"/>
        </w:rPr>
      </w:pPr>
    </w:p>
    <w:p w14:paraId="75008938" w14:textId="77777777" w:rsidR="004C0F67" w:rsidRDefault="002850D2" w:rsidP="002850D2">
      <w:pPr>
        <w:autoSpaceDE w:val="0"/>
        <w:autoSpaceDN w:val="0"/>
        <w:adjustRightInd w:val="0"/>
        <w:ind w:left="576"/>
        <w:jc w:val="both"/>
        <w:rPr>
          <w:rFonts w:ascii="Arial" w:hAnsi="Arial" w:cs="Arial"/>
          <w:sz w:val="22"/>
          <w:lang w:val="sr-Latn-CS"/>
        </w:rPr>
      </w:pPr>
      <w:r w:rsidRPr="00371D7F">
        <w:rPr>
          <w:rFonts w:ascii="Arial" w:hAnsi="Arial" w:cs="Arial"/>
          <w:sz w:val="22"/>
          <w:lang w:val="sr-Latn-CS"/>
        </w:rPr>
        <w:t xml:space="preserve">1) suđenje za ratne zločine protiv ratnih zarobljenika i civila u </w:t>
      </w:r>
      <w:r w:rsidRPr="000E20F0">
        <w:rPr>
          <w:rFonts w:ascii="Arial" w:hAnsi="Arial" w:cs="Arial"/>
          <w:b/>
          <w:sz w:val="22"/>
          <w:lang w:val="sr-Latn-CS"/>
        </w:rPr>
        <w:t>logoru Morinj</w:t>
      </w:r>
      <w:r w:rsidRPr="00371D7F">
        <w:rPr>
          <w:rFonts w:ascii="Arial" w:hAnsi="Arial" w:cs="Arial"/>
          <w:sz w:val="22"/>
          <w:lang w:val="sr-Latn-CS"/>
        </w:rPr>
        <w:t xml:space="preserve"> 1991. godine;</w:t>
      </w:r>
    </w:p>
    <w:p w14:paraId="309D250D" w14:textId="77777777" w:rsidR="002850D2" w:rsidRPr="00D7206D" w:rsidRDefault="002850D2" w:rsidP="002850D2">
      <w:pPr>
        <w:autoSpaceDE w:val="0"/>
        <w:autoSpaceDN w:val="0"/>
        <w:adjustRightInd w:val="0"/>
        <w:ind w:left="576"/>
        <w:jc w:val="both"/>
        <w:rPr>
          <w:rFonts w:ascii="Arial" w:hAnsi="Arial" w:cs="Arial"/>
          <w:sz w:val="16"/>
          <w:lang w:val="sr-Latn-CS"/>
        </w:rPr>
      </w:pPr>
      <w:r w:rsidRPr="00371D7F">
        <w:rPr>
          <w:rFonts w:ascii="Arial" w:hAnsi="Arial" w:cs="Arial"/>
          <w:sz w:val="22"/>
          <w:lang w:val="sr-Latn-CS"/>
        </w:rPr>
        <w:t xml:space="preserve"> </w:t>
      </w:r>
    </w:p>
    <w:p w14:paraId="17A3395E" w14:textId="77777777" w:rsidR="002850D2" w:rsidRPr="00371D7F" w:rsidRDefault="002850D2" w:rsidP="002850D2">
      <w:pPr>
        <w:autoSpaceDE w:val="0"/>
        <w:autoSpaceDN w:val="0"/>
        <w:adjustRightInd w:val="0"/>
        <w:ind w:left="576"/>
        <w:jc w:val="both"/>
        <w:rPr>
          <w:rFonts w:ascii="Arial" w:hAnsi="Arial" w:cs="Arial"/>
          <w:sz w:val="22"/>
          <w:lang w:val="sr-Latn-CS"/>
        </w:rPr>
      </w:pPr>
      <w:r w:rsidRPr="00371D7F">
        <w:rPr>
          <w:rFonts w:ascii="Arial" w:hAnsi="Arial" w:cs="Arial"/>
          <w:sz w:val="22"/>
          <w:lang w:val="sr-Latn-CS"/>
        </w:rPr>
        <w:t>2) suđenje za ratne zločine protiv civilnog stanovništva – izbjeglic</w:t>
      </w:r>
      <w:r w:rsidR="000E20F0">
        <w:rPr>
          <w:rFonts w:ascii="Arial" w:hAnsi="Arial" w:cs="Arial"/>
          <w:sz w:val="22"/>
          <w:lang w:val="sr-Latn-CS"/>
        </w:rPr>
        <w:t xml:space="preserve">a iz Bosne i Hercegovine, </w:t>
      </w:r>
      <w:r w:rsidR="000E20F0" w:rsidRPr="000E20F0">
        <w:rPr>
          <w:rFonts w:ascii="Arial" w:hAnsi="Arial" w:cs="Arial"/>
          <w:b/>
          <w:sz w:val="22"/>
          <w:lang w:val="sr-Latn-CS"/>
        </w:rPr>
        <w:t>tzv. Deportacija izbjeglica</w:t>
      </w:r>
      <w:r w:rsidRPr="00371D7F">
        <w:rPr>
          <w:rFonts w:ascii="Arial" w:hAnsi="Arial" w:cs="Arial"/>
          <w:sz w:val="22"/>
          <w:lang w:val="sr-Latn-CS"/>
        </w:rPr>
        <w:t xml:space="preserve"> iz maja 1992. godine; </w:t>
      </w:r>
    </w:p>
    <w:p w14:paraId="6BDC9639" w14:textId="77777777" w:rsidR="004C0F67" w:rsidRPr="00D7206D" w:rsidRDefault="004C0F67" w:rsidP="002850D2">
      <w:pPr>
        <w:autoSpaceDE w:val="0"/>
        <w:autoSpaceDN w:val="0"/>
        <w:adjustRightInd w:val="0"/>
        <w:ind w:left="576"/>
        <w:jc w:val="both"/>
        <w:rPr>
          <w:rFonts w:ascii="Arial" w:hAnsi="Arial" w:cs="Arial"/>
          <w:sz w:val="16"/>
          <w:lang w:val="sr-Latn-CS"/>
        </w:rPr>
      </w:pPr>
    </w:p>
    <w:p w14:paraId="087C0910" w14:textId="77777777" w:rsidR="002850D2" w:rsidRPr="00371D7F" w:rsidRDefault="002850D2" w:rsidP="002850D2">
      <w:pPr>
        <w:autoSpaceDE w:val="0"/>
        <w:autoSpaceDN w:val="0"/>
        <w:adjustRightInd w:val="0"/>
        <w:ind w:left="576"/>
        <w:jc w:val="both"/>
        <w:rPr>
          <w:rFonts w:ascii="Arial" w:hAnsi="Arial" w:cs="Arial"/>
          <w:sz w:val="22"/>
          <w:lang w:val="sr-Latn-CS"/>
        </w:rPr>
      </w:pPr>
      <w:r w:rsidRPr="00371D7F">
        <w:rPr>
          <w:rFonts w:ascii="Arial" w:hAnsi="Arial" w:cs="Arial"/>
          <w:sz w:val="22"/>
          <w:lang w:val="sr-Latn-CS"/>
        </w:rPr>
        <w:t xml:space="preserve">3) </w:t>
      </w:r>
      <w:r w:rsidR="00D7206D">
        <w:rPr>
          <w:rFonts w:ascii="Arial" w:hAnsi="Arial" w:cs="Arial"/>
          <w:sz w:val="22"/>
          <w:lang w:val="sr-Latn-CS"/>
        </w:rPr>
        <w:t xml:space="preserve">suđenje </w:t>
      </w:r>
      <w:r w:rsidR="00D7206D" w:rsidRPr="00371D7F">
        <w:rPr>
          <w:rFonts w:ascii="Arial" w:hAnsi="Arial" w:cs="Arial"/>
          <w:sz w:val="22"/>
          <w:lang w:val="sr-Latn-CS"/>
        </w:rPr>
        <w:t xml:space="preserve">za zločine protiv civilnog stanovništva u predjelu </w:t>
      </w:r>
      <w:r w:rsidR="00D7206D" w:rsidRPr="000E20F0">
        <w:rPr>
          <w:rFonts w:ascii="Arial" w:hAnsi="Arial" w:cs="Arial"/>
          <w:b/>
          <w:sz w:val="22"/>
          <w:lang w:val="sr-Latn-CS"/>
        </w:rPr>
        <w:t>Bukovice</w:t>
      </w:r>
      <w:r w:rsidR="00D7206D" w:rsidRPr="00371D7F">
        <w:rPr>
          <w:rFonts w:ascii="Arial" w:hAnsi="Arial" w:cs="Arial"/>
          <w:sz w:val="22"/>
          <w:lang w:val="sr-Latn-CS"/>
        </w:rPr>
        <w:t xml:space="preserve"> 1992. i 1993. </w:t>
      </w:r>
      <w:r w:rsidR="00D7206D">
        <w:rPr>
          <w:rFonts w:ascii="Arial" w:hAnsi="Arial" w:cs="Arial"/>
          <w:sz w:val="22"/>
          <w:lang w:val="sr-Latn-CS"/>
        </w:rPr>
        <w:t>g</w:t>
      </w:r>
      <w:r w:rsidR="00D7206D" w:rsidRPr="00371D7F">
        <w:rPr>
          <w:rFonts w:ascii="Arial" w:hAnsi="Arial" w:cs="Arial"/>
          <w:sz w:val="22"/>
          <w:lang w:val="sr-Latn-CS"/>
        </w:rPr>
        <w:t>odine</w:t>
      </w:r>
      <w:r w:rsidR="00D7206D">
        <w:rPr>
          <w:rFonts w:ascii="Arial" w:hAnsi="Arial" w:cs="Arial"/>
          <w:sz w:val="22"/>
          <w:lang w:val="sr-Latn-CS"/>
        </w:rPr>
        <w:t>, i</w:t>
      </w:r>
      <w:r w:rsidR="00D7206D" w:rsidRPr="00371D7F">
        <w:rPr>
          <w:rFonts w:ascii="Arial" w:hAnsi="Arial" w:cs="Arial"/>
          <w:sz w:val="22"/>
          <w:lang w:val="sr-Latn-CS"/>
        </w:rPr>
        <w:t xml:space="preserve"> </w:t>
      </w:r>
    </w:p>
    <w:p w14:paraId="19746423" w14:textId="77777777" w:rsidR="004C0F67" w:rsidRPr="00D7206D" w:rsidRDefault="004C0F67" w:rsidP="002850D2">
      <w:pPr>
        <w:autoSpaceDE w:val="0"/>
        <w:autoSpaceDN w:val="0"/>
        <w:adjustRightInd w:val="0"/>
        <w:ind w:left="576"/>
        <w:jc w:val="both"/>
        <w:rPr>
          <w:rFonts w:ascii="Arial" w:hAnsi="Arial" w:cs="Arial"/>
          <w:sz w:val="16"/>
          <w:lang w:val="sr-Latn-CS"/>
        </w:rPr>
      </w:pPr>
    </w:p>
    <w:p w14:paraId="21324478" w14:textId="77777777" w:rsidR="004C0F67" w:rsidRDefault="002850D2" w:rsidP="002850D2">
      <w:pPr>
        <w:autoSpaceDE w:val="0"/>
        <w:autoSpaceDN w:val="0"/>
        <w:adjustRightInd w:val="0"/>
        <w:ind w:left="576"/>
        <w:jc w:val="both"/>
        <w:rPr>
          <w:rFonts w:ascii="Arial" w:hAnsi="Arial" w:cs="Arial"/>
          <w:sz w:val="22"/>
          <w:lang w:val="sr-Latn-CS"/>
        </w:rPr>
      </w:pPr>
      <w:r w:rsidRPr="00371D7F">
        <w:rPr>
          <w:rFonts w:ascii="Arial" w:hAnsi="Arial" w:cs="Arial"/>
          <w:sz w:val="22"/>
          <w:lang w:val="sr-Latn-CS"/>
        </w:rPr>
        <w:t xml:space="preserve">4) </w:t>
      </w:r>
      <w:r w:rsidR="00D7206D" w:rsidRPr="00371D7F">
        <w:rPr>
          <w:rFonts w:ascii="Arial" w:hAnsi="Arial" w:cs="Arial"/>
          <w:sz w:val="22"/>
          <w:lang w:val="sr-Latn-CS"/>
        </w:rPr>
        <w:t xml:space="preserve">suđenje za ratne zločine protiv civilnog stanovništva, izbjeglica sa Kosova, u </w:t>
      </w:r>
      <w:r w:rsidR="00D7206D">
        <w:rPr>
          <w:rFonts w:ascii="Arial" w:hAnsi="Arial" w:cs="Arial"/>
          <w:sz w:val="22"/>
          <w:lang w:val="sr-Latn-CS"/>
        </w:rPr>
        <w:t xml:space="preserve">predjelu </w:t>
      </w:r>
      <w:r w:rsidR="00D7206D">
        <w:rPr>
          <w:rFonts w:ascii="Arial" w:hAnsi="Arial" w:cs="Arial"/>
          <w:b/>
          <w:sz w:val="22"/>
          <w:lang w:val="sr-Latn-CS"/>
        </w:rPr>
        <w:t>Kaluđersk</w:t>
      </w:r>
      <w:r w:rsidR="00205AF6">
        <w:rPr>
          <w:rFonts w:ascii="Arial" w:hAnsi="Arial" w:cs="Arial"/>
          <w:b/>
          <w:sz w:val="22"/>
          <w:lang w:val="sr-Latn-CS"/>
        </w:rPr>
        <w:t>og</w:t>
      </w:r>
      <w:r w:rsidR="00D7206D" w:rsidRPr="000E20F0">
        <w:rPr>
          <w:rFonts w:ascii="Arial" w:hAnsi="Arial" w:cs="Arial"/>
          <w:b/>
          <w:sz w:val="22"/>
          <w:lang w:val="sr-Latn-CS"/>
        </w:rPr>
        <w:t xml:space="preserve"> laz</w:t>
      </w:r>
      <w:r w:rsidR="00205AF6">
        <w:rPr>
          <w:rFonts w:ascii="Arial" w:hAnsi="Arial" w:cs="Arial"/>
          <w:b/>
          <w:sz w:val="22"/>
          <w:lang w:val="sr-Latn-CS"/>
        </w:rPr>
        <w:t>a</w:t>
      </w:r>
      <w:r w:rsidR="00D7206D">
        <w:rPr>
          <w:rFonts w:ascii="Arial" w:hAnsi="Arial" w:cs="Arial"/>
          <w:sz w:val="22"/>
          <w:lang w:val="sr-Latn-CS"/>
        </w:rPr>
        <w:t xml:space="preserve"> iz 1999. godine.</w:t>
      </w:r>
    </w:p>
    <w:p w14:paraId="20797A73" w14:textId="77777777" w:rsidR="004C0F67" w:rsidRPr="00D7206D" w:rsidRDefault="004C0F67" w:rsidP="004C0F67">
      <w:pPr>
        <w:autoSpaceDE w:val="0"/>
        <w:autoSpaceDN w:val="0"/>
        <w:adjustRightInd w:val="0"/>
        <w:jc w:val="both"/>
        <w:rPr>
          <w:rFonts w:ascii="Arial" w:hAnsi="Arial" w:cs="Arial"/>
          <w:lang w:val="sr-Latn-CS"/>
        </w:rPr>
      </w:pPr>
    </w:p>
    <w:p w14:paraId="6F5B52DC" w14:textId="77777777" w:rsidR="002850D2" w:rsidRPr="00371D7F" w:rsidRDefault="004C0F67" w:rsidP="004C0F67">
      <w:pPr>
        <w:autoSpaceDE w:val="0"/>
        <w:autoSpaceDN w:val="0"/>
        <w:adjustRightInd w:val="0"/>
        <w:jc w:val="both"/>
        <w:rPr>
          <w:rFonts w:ascii="Arial" w:hAnsi="Arial" w:cs="Arial"/>
          <w:sz w:val="22"/>
          <w:lang w:val="sr-Latn-CS"/>
        </w:rPr>
      </w:pPr>
      <w:r>
        <w:rPr>
          <w:rFonts w:ascii="Arial" w:hAnsi="Arial" w:cs="Arial"/>
          <w:sz w:val="22"/>
          <w:lang w:val="sr-Latn-CS"/>
        </w:rPr>
        <w:t xml:space="preserve">Od navedenih predmeta jedino je </w:t>
      </w:r>
      <w:r w:rsidR="002850D2" w:rsidRPr="00371D7F">
        <w:rPr>
          <w:rFonts w:ascii="Arial" w:hAnsi="Arial" w:cs="Arial"/>
          <w:sz w:val="22"/>
          <w:lang w:val="sr-Latn-CS"/>
        </w:rPr>
        <w:t>suđenje</w:t>
      </w:r>
      <w:r>
        <w:rPr>
          <w:rFonts w:ascii="Arial" w:hAnsi="Arial" w:cs="Arial"/>
          <w:sz w:val="22"/>
          <w:lang w:val="sr-Latn-CS"/>
        </w:rPr>
        <w:t xml:space="preserve"> za zločine u predjelu Bukovice </w:t>
      </w:r>
      <w:r w:rsidR="002850D2" w:rsidRPr="00371D7F">
        <w:rPr>
          <w:rFonts w:ascii="Arial" w:hAnsi="Arial" w:cs="Arial"/>
          <w:sz w:val="22"/>
          <w:lang w:val="sr-Latn-CS"/>
        </w:rPr>
        <w:t>okončano donošenjem pravosnažne</w:t>
      </w:r>
      <w:r>
        <w:rPr>
          <w:rFonts w:ascii="Arial" w:hAnsi="Arial" w:cs="Arial"/>
          <w:sz w:val="22"/>
          <w:lang w:val="sr-Latn-CS"/>
        </w:rPr>
        <w:t xml:space="preserve"> presude 22. marta 2012. godine. Ovom presud</w:t>
      </w:r>
      <w:r w:rsidR="00A5396D">
        <w:rPr>
          <w:rFonts w:ascii="Arial" w:hAnsi="Arial" w:cs="Arial"/>
          <w:sz w:val="22"/>
          <w:lang w:val="sr-Latn-CS"/>
        </w:rPr>
        <w:t>om su pravosnažno oslobođen</w:t>
      </w:r>
      <w:r w:rsidR="00205AF6">
        <w:rPr>
          <w:rFonts w:ascii="Arial" w:hAnsi="Arial" w:cs="Arial"/>
          <w:sz w:val="22"/>
          <w:lang w:val="sr-Latn-CS"/>
        </w:rPr>
        <w:t>a</w:t>
      </w:r>
      <w:r w:rsidR="00A5396D">
        <w:rPr>
          <w:rFonts w:ascii="Arial" w:hAnsi="Arial" w:cs="Arial"/>
          <w:sz w:val="22"/>
          <w:lang w:val="sr-Latn-CS"/>
        </w:rPr>
        <w:t xml:space="preserve"> sedmorica</w:t>
      </w:r>
      <w:r>
        <w:rPr>
          <w:rFonts w:ascii="Arial" w:hAnsi="Arial" w:cs="Arial"/>
          <w:sz w:val="22"/>
          <w:lang w:val="sr-Latn-CS"/>
        </w:rPr>
        <w:t xml:space="preserve"> optuženi</w:t>
      </w:r>
      <w:r w:rsidR="00A5396D">
        <w:rPr>
          <w:rFonts w:ascii="Arial" w:hAnsi="Arial" w:cs="Arial"/>
          <w:sz w:val="22"/>
          <w:lang w:val="sr-Latn-CS"/>
        </w:rPr>
        <w:t>h</w:t>
      </w:r>
      <w:r>
        <w:rPr>
          <w:rFonts w:ascii="Arial" w:hAnsi="Arial" w:cs="Arial"/>
          <w:sz w:val="22"/>
          <w:lang w:val="sr-Latn-CS"/>
        </w:rPr>
        <w:t xml:space="preserve"> za ovaj zločin.</w:t>
      </w:r>
      <w:r w:rsidR="002850D2" w:rsidRPr="00371D7F">
        <w:rPr>
          <w:rFonts w:ascii="Arial" w:hAnsi="Arial" w:cs="Arial"/>
          <w:sz w:val="22"/>
          <w:lang w:val="sr-Latn-CS"/>
        </w:rPr>
        <w:t xml:space="preserve"> </w:t>
      </w:r>
    </w:p>
    <w:p w14:paraId="1D86ADE5" w14:textId="77777777" w:rsidR="002850D2" w:rsidRPr="00371D7F" w:rsidRDefault="002850D2" w:rsidP="002850D2">
      <w:pPr>
        <w:autoSpaceDE w:val="0"/>
        <w:autoSpaceDN w:val="0"/>
        <w:adjustRightInd w:val="0"/>
        <w:jc w:val="both"/>
        <w:rPr>
          <w:rFonts w:ascii="Arial" w:hAnsi="Arial" w:cs="Arial"/>
          <w:color w:val="000000"/>
          <w:sz w:val="22"/>
          <w:lang w:val="sr-Latn-CS"/>
        </w:rPr>
      </w:pPr>
    </w:p>
    <w:p w14:paraId="52C9FA4A" w14:textId="77777777" w:rsidR="00D7206D" w:rsidRDefault="002850D2" w:rsidP="002850D2">
      <w:pPr>
        <w:autoSpaceDE w:val="0"/>
        <w:autoSpaceDN w:val="0"/>
        <w:adjustRightInd w:val="0"/>
        <w:jc w:val="both"/>
        <w:rPr>
          <w:rFonts w:ascii="Arial" w:hAnsi="Arial" w:cs="Arial"/>
          <w:sz w:val="22"/>
          <w:lang w:val="sr-Latn-CS"/>
        </w:rPr>
      </w:pPr>
      <w:r w:rsidRPr="00371D7F">
        <w:rPr>
          <w:rFonts w:ascii="Arial" w:hAnsi="Arial" w:cs="Arial"/>
          <w:sz w:val="22"/>
          <w:lang w:val="sr-Latn-CS"/>
        </w:rPr>
        <w:t>Suđenje za zločine u Kaluđerskom laz</w:t>
      </w:r>
      <w:r w:rsidR="00BC1219">
        <w:rPr>
          <w:rFonts w:ascii="Arial" w:hAnsi="Arial" w:cs="Arial"/>
          <w:sz w:val="22"/>
          <w:lang w:val="sr-Latn-CS"/>
        </w:rPr>
        <w:t>u, koje je počelo 19. marta</w:t>
      </w:r>
      <w:r w:rsidRPr="00371D7F">
        <w:rPr>
          <w:rFonts w:ascii="Arial" w:hAnsi="Arial" w:cs="Arial"/>
          <w:sz w:val="22"/>
          <w:lang w:val="sr-Latn-CS"/>
        </w:rPr>
        <w:t xml:space="preserve"> 2</w:t>
      </w:r>
      <w:r w:rsidR="009F436A">
        <w:rPr>
          <w:rFonts w:ascii="Arial" w:hAnsi="Arial" w:cs="Arial"/>
          <w:sz w:val="22"/>
          <w:lang w:val="sr-Latn-CS"/>
        </w:rPr>
        <w:t>009</w:t>
      </w:r>
      <w:r w:rsidR="00BF34E5">
        <w:rPr>
          <w:rFonts w:ascii="Arial" w:hAnsi="Arial" w:cs="Arial"/>
          <w:sz w:val="22"/>
          <w:lang w:val="sr-Latn-CS"/>
        </w:rPr>
        <w:t>, do kraja maj</w:t>
      </w:r>
      <w:r w:rsidR="00D7206D">
        <w:rPr>
          <w:rFonts w:ascii="Arial" w:hAnsi="Arial" w:cs="Arial"/>
          <w:sz w:val="22"/>
          <w:lang w:val="sr-Latn-CS"/>
        </w:rPr>
        <w:t>a 2013, četiri godine kasnije,</w:t>
      </w:r>
      <w:r w:rsidR="009F436A">
        <w:rPr>
          <w:rFonts w:ascii="Arial" w:hAnsi="Arial" w:cs="Arial"/>
          <w:sz w:val="22"/>
          <w:lang w:val="sr-Latn-CS"/>
        </w:rPr>
        <w:t xml:space="preserve"> </w:t>
      </w:r>
      <w:r w:rsidR="00BF34E5">
        <w:rPr>
          <w:rFonts w:ascii="Arial" w:hAnsi="Arial" w:cs="Arial"/>
          <w:sz w:val="22"/>
          <w:lang w:val="sr-Latn-CS"/>
        </w:rPr>
        <w:t xml:space="preserve">nije </w:t>
      </w:r>
      <w:r w:rsidR="004C0F67">
        <w:rPr>
          <w:rFonts w:ascii="Arial" w:hAnsi="Arial" w:cs="Arial"/>
          <w:sz w:val="22"/>
          <w:lang w:val="sr-Latn-CS"/>
        </w:rPr>
        <w:t>dovedeno</w:t>
      </w:r>
      <w:r w:rsidR="009F436A">
        <w:rPr>
          <w:rFonts w:ascii="Arial" w:hAnsi="Arial" w:cs="Arial"/>
          <w:sz w:val="22"/>
          <w:lang w:val="sr-Latn-CS"/>
        </w:rPr>
        <w:t xml:space="preserve"> ni</w:t>
      </w:r>
      <w:r w:rsidR="004C0F67">
        <w:rPr>
          <w:rFonts w:ascii="Arial" w:hAnsi="Arial" w:cs="Arial"/>
          <w:sz w:val="22"/>
          <w:lang w:val="sr-Latn-CS"/>
        </w:rPr>
        <w:t xml:space="preserve"> do prvostepene presude</w:t>
      </w:r>
      <w:r w:rsidR="009F436A">
        <w:rPr>
          <w:rFonts w:ascii="Arial" w:hAnsi="Arial" w:cs="Arial"/>
          <w:sz w:val="22"/>
          <w:lang w:val="sr-Latn-CS"/>
        </w:rPr>
        <w:t xml:space="preserve">. </w:t>
      </w:r>
    </w:p>
    <w:p w14:paraId="2993C964" w14:textId="77777777" w:rsidR="00D7206D" w:rsidRDefault="00D7206D" w:rsidP="002850D2">
      <w:pPr>
        <w:autoSpaceDE w:val="0"/>
        <w:autoSpaceDN w:val="0"/>
        <w:adjustRightInd w:val="0"/>
        <w:jc w:val="both"/>
        <w:rPr>
          <w:rFonts w:ascii="Arial" w:hAnsi="Arial" w:cs="Arial"/>
          <w:sz w:val="22"/>
          <w:lang w:val="sr-Latn-CS"/>
        </w:rPr>
      </w:pPr>
    </w:p>
    <w:p w14:paraId="25A1D95F" w14:textId="77777777" w:rsidR="00597306" w:rsidRDefault="009F436A" w:rsidP="002850D2">
      <w:pPr>
        <w:autoSpaceDE w:val="0"/>
        <w:autoSpaceDN w:val="0"/>
        <w:adjustRightInd w:val="0"/>
        <w:jc w:val="both"/>
        <w:rPr>
          <w:rFonts w:ascii="Arial" w:hAnsi="Arial" w:cs="Arial"/>
          <w:sz w:val="22"/>
          <w:lang w:val="sr-Latn-CS"/>
        </w:rPr>
      </w:pPr>
      <w:r>
        <w:rPr>
          <w:rFonts w:ascii="Arial" w:hAnsi="Arial" w:cs="Arial"/>
          <w:sz w:val="22"/>
          <w:lang w:val="sr-Latn-CS"/>
        </w:rPr>
        <w:t>U</w:t>
      </w:r>
      <w:r w:rsidR="004C0F67">
        <w:rPr>
          <w:rFonts w:ascii="Arial" w:hAnsi="Arial" w:cs="Arial"/>
          <w:sz w:val="22"/>
          <w:lang w:val="sr-Latn-CS"/>
        </w:rPr>
        <w:t xml:space="preserve"> predmetu</w:t>
      </w:r>
      <w:r>
        <w:rPr>
          <w:rFonts w:ascii="Arial" w:hAnsi="Arial" w:cs="Arial"/>
          <w:sz w:val="22"/>
          <w:lang w:val="sr-Latn-CS"/>
        </w:rPr>
        <w:t xml:space="preserve"> Morinj,</w:t>
      </w:r>
      <w:r w:rsidR="004C0F67">
        <w:rPr>
          <w:rFonts w:ascii="Arial" w:hAnsi="Arial" w:cs="Arial"/>
          <w:sz w:val="22"/>
          <w:lang w:val="sr-Latn-CS"/>
        </w:rPr>
        <w:t xml:space="preserve"> prvostepena presuda je ukinuta dva puta i s</w:t>
      </w:r>
      <w:r w:rsidR="00597306">
        <w:rPr>
          <w:rFonts w:ascii="Arial" w:hAnsi="Arial" w:cs="Arial"/>
          <w:sz w:val="22"/>
          <w:lang w:val="sr-Latn-CS"/>
        </w:rPr>
        <w:t xml:space="preserve">uđenje pred prvostepenim </w:t>
      </w:r>
      <w:r w:rsidR="004C0F67">
        <w:rPr>
          <w:rFonts w:ascii="Arial" w:hAnsi="Arial" w:cs="Arial"/>
          <w:sz w:val="22"/>
          <w:lang w:val="sr-Latn-CS"/>
        </w:rPr>
        <w:t xml:space="preserve">Višim sudom u Podgorici, u vrijeme objavljivanja izvještaja bilo je u toku po treći put. </w:t>
      </w:r>
    </w:p>
    <w:p w14:paraId="4D1CD565" w14:textId="77777777" w:rsidR="00597306" w:rsidRDefault="00597306" w:rsidP="002850D2">
      <w:pPr>
        <w:autoSpaceDE w:val="0"/>
        <w:autoSpaceDN w:val="0"/>
        <w:adjustRightInd w:val="0"/>
        <w:jc w:val="both"/>
        <w:rPr>
          <w:rFonts w:ascii="Arial" w:hAnsi="Arial" w:cs="Arial"/>
          <w:sz w:val="22"/>
          <w:lang w:val="sr-Latn-CS"/>
        </w:rPr>
      </w:pPr>
    </w:p>
    <w:p w14:paraId="66337342" w14:textId="1187FB9A" w:rsidR="004C0F67" w:rsidRDefault="004C0F67" w:rsidP="002850D2">
      <w:pPr>
        <w:autoSpaceDE w:val="0"/>
        <w:autoSpaceDN w:val="0"/>
        <w:adjustRightInd w:val="0"/>
        <w:jc w:val="both"/>
        <w:rPr>
          <w:rFonts w:ascii="Arial" w:hAnsi="Arial" w:cs="Arial"/>
          <w:sz w:val="22"/>
          <w:lang w:val="sr-Latn-CS"/>
        </w:rPr>
      </w:pPr>
      <w:r>
        <w:rPr>
          <w:rFonts w:ascii="Arial" w:hAnsi="Arial" w:cs="Arial"/>
          <w:sz w:val="22"/>
          <w:lang w:val="sr-Latn-CS"/>
        </w:rPr>
        <w:t xml:space="preserve">U predmetu Deportacija izbjeglica, prvostepena presuda je ukinuta, </w:t>
      </w:r>
      <w:r w:rsidR="00A5396D">
        <w:rPr>
          <w:rFonts w:ascii="Arial" w:hAnsi="Arial" w:cs="Arial"/>
          <w:sz w:val="22"/>
          <w:lang w:val="sr-Latn-CS"/>
        </w:rPr>
        <w:t xml:space="preserve">ponovljeno </w:t>
      </w:r>
      <w:r>
        <w:rPr>
          <w:rFonts w:ascii="Arial" w:hAnsi="Arial" w:cs="Arial"/>
          <w:sz w:val="22"/>
          <w:lang w:val="sr-Latn-CS"/>
        </w:rPr>
        <w:t>suđenje</w:t>
      </w:r>
      <w:r w:rsidR="00A5396D">
        <w:rPr>
          <w:rFonts w:ascii="Arial" w:hAnsi="Arial" w:cs="Arial"/>
          <w:sz w:val="22"/>
          <w:lang w:val="sr-Latn-CS"/>
        </w:rPr>
        <w:t xml:space="preserve"> je okončano i donijeta je druga </w:t>
      </w:r>
      <w:r w:rsidR="00205AF6">
        <w:rPr>
          <w:rFonts w:ascii="Arial" w:hAnsi="Arial" w:cs="Arial"/>
          <w:sz w:val="22"/>
          <w:lang w:val="sr-Latn-CS"/>
        </w:rPr>
        <w:t>osloba</w:t>
      </w:r>
      <w:r w:rsidR="00205AF6">
        <w:rPr>
          <w:rFonts w:ascii="Arial" w:hAnsi="Arial" w:cs="Arial"/>
          <w:sz w:val="22"/>
        </w:rPr>
        <w:t xml:space="preserve">đajuća </w:t>
      </w:r>
      <w:r w:rsidR="00A5396D">
        <w:rPr>
          <w:rFonts w:ascii="Arial" w:hAnsi="Arial" w:cs="Arial"/>
          <w:sz w:val="22"/>
          <w:lang w:val="sr-Latn-CS"/>
        </w:rPr>
        <w:t xml:space="preserve">presuda, </w:t>
      </w:r>
      <w:r w:rsidR="00205AF6">
        <w:rPr>
          <w:rFonts w:ascii="Arial" w:hAnsi="Arial" w:cs="Arial"/>
          <w:sz w:val="22"/>
          <w:lang w:val="sr-Latn-CS"/>
        </w:rPr>
        <w:t>na</w:t>
      </w:r>
      <w:r w:rsidR="00FE0AB5">
        <w:rPr>
          <w:rFonts w:ascii="Arial" w:hAnsi="Arial" w:cs="Arial"/>
          <w:sz w:val="22"/>
          <w:lang w:val="sr-Latn-CS"/>
        </w:rPr>
        <w:t xml:space="preserve"> koj</w:t>
      </w:r>
      <w:bookmarkStart w:id="4" w:name="_GoBack"/>
      <w:bookmarkEnd w:id="4"/>
      <w:r w:rsidR="00205AF6">
        <w:rPr>
          <w:rFonts w:ascii="Arial" w:hAnsi="Arial" w:cs="Arial"/>
          <w:sz w:val="22"/>
          <w:lang w:val="sr-Latn-CS"/>
        </w:rPr>
        <w:t>u su</w:t>
      </w:r>
      <w:r w:rsidR="00A5396D">
        <w:rPr>
          <w:rFonts w:ascii="Arial" w:hAnsi="Arial" w:cs="Arial"/>
          <w:sz w:val="22"/>
          <w:lang w:val="sr-Latn-CS"/>
        </w:rPr>
        <w:t xml:space="preserve"> </w:t>
      </w:r>
      <w:r w:rsidR="00205AF6">
        <w:rPr>
          <w:rFonts w:ascii="Arial" w:hAnsi="Arial" w:cs="Arial"/>
          <w:sz w:val="22"/>
          <w:lang w:val="sr-Latn-CS"/>
        </w:rPr>
        <w:t>žalbe Apelacionom sudu podnijeli Vrhovni državni tužilac i porodice oštećenih.</w:t>
      </w:r>
      <w:r>
        <w:rPr>
          <w:rFonts w:ascii="Arial" w:hAnsi="Arial" w:cs="Arial"/>
          <w:sz w:val="22"/>
          <w:lang w:val="sr-Latn-CS"/>
        </w:rPr>
        <w:t xml:space="preserve"> </w:t>
      </w:r>
    </w:p>
    <w:p w14:paraId="5ED99692" w14:textId="77777777" w:rsidR="004C0F67" w:rsidRDefault="004C0F67" w:rsidP="002850D2">
      <w:pPr>
        <w:autoSpaceDE w:val="0"/>
        <w:autoSpaceDN w:val="0"/>
        <w:adjustRightInd w:val="0"/>
        <w:jc w:val="both"/>
        <w:rPr>
          <w:rFonts w:ascii="Arial" w:hAnsi="Arial" w:cs="Arial"/>
          <w:sz w:val="22"/>
          <w:lang w:val="sr-Latn-CS"/>
        </w:rPr>
      </w:pPr>
    </w:p>
    <w:p w14:paraId="5C7258F2" w14:textId="77777777" w:rsidR="00A5396D" w:rsidRDefault="00A5396D" w:rsidP="002850D2">
      <w:pPr>
        <w:autoSpaceDE w:val="0"/>
        <w:autoSpaceDN w:val="0"/>
        <w:adjustRightInd w:val="0"/>
        <w:jc w:val="both"/>
        <w:rPr>
          <w:rFonts w:ascii="Arial" w:hAnsi="Arial" w:cs="Arial"/>
          <w:sz w:val="22"/>
          <w:lang w:val="sr-Latn-CS"/>
        </w:rPr>
      </w:pPr>
      <w:r>
        <w:rPr>
          <w:rFonts w:ascii="Arial" w:hAnsi="Arial" w:cs="Arial"/>
          <w:sz w:val="22"/>
          <w:lang w:val="sr-Latn-CS"/>
        </w:rPr>
        <w:t xml:space="preserve">U predmetu Morinj, četvorica od ukupno </w:t>
      </w:r>
      <w:r w:rsidR="00597306" w:rsidRPr="00597306">
        <w:rPr>
          <w:rFonts w:ascii="Arial" w:hAnsi="Arial" w:cs="Arial"/>
          <w:sz w:val="22"/>
          <w:lang w:val="sr-Latn-CS"/>
        </w:rPr>
        <w:t>šestorice</w:t>
      </w:r>
      <w:r>
        <w:rPr>
          <w:rFonts w:ascii="Arial" w:hAnsi="Arial" w:cs="Arial"/>
          <w:sz w:val="22"/>
          <w:lang w:val="sr-Latn-CS"/>
        </w:rPr>
        <w:t xml:space="preserve"> okrivljenih do sada su nepravosnažnim presudama prvostepenih sudova proglašeni krivima, dok su dvojica pravosnažno oslobođena odgovornosti. U predmetu Deportacija izbjeglica, u obe prvostepene presude sud je optužene oslobodio odgovornosti.</w:t>
      </w:r>
    </w:p>
    <w:p w14:paraId="29CB2A0F" w14:textId="77777777" w:rsidR="00A5396D" w:rsidRDefault="00A5396D" w:rsidP="002850D2">
      <w:pPr>
        <w:autoSpaceDE w:val="0"/>
        <w:autoSpaceDN w:val="0"/>
        <w:adjustRightInd w:val="0"/>
        <w:jc w:val="both"/>
        <w:rPr>
          <w:rFonts w:ascii="Arial" w:hAnsi="Arial" w:cs="Arial"/>
          <w:sz w:val="22"/>
          <w:lang w:val="sr-Latn-CS"/>
        </w:rPr>
      </w:pPr>
    </w:p>
    <w:p w14:paraId="72195BBC" w14:textId="77777777" w:rsidR="00DE4336" w:rsidRDefault="00A5396D" w:rsidP="002850D2">
      <w:pPr>
        <w:autoSpaceDE w:val="0"/>
        <w:autoSpaceDN w:val="0"/>
        <w:adjustRightInd w:val="0"/>
        <w:jc w:val="both"/>
        <w:rPr>
          <w:rFonts w:ascii="Arial" w:hAnsi="Arial" w:cs="Arial"/>
          <w:b/>
          <w:sz w:val="22"/>
          <w:lang w:val="sr-Latn-CS"/>
        </w:rPr>
      </w:pPr>
      <w:r>
        <w:rPr>
          <w:rFonts w:ascii="Arial" w:hAnsi="Arial" w:cs="Arial"/>
          <w:sz w:val="22"/>
          <w:lang w:val="sr-Latn-CS"/>
        </w:rPr>
        <w:t xml:space="preserve">Drugim riječima, </w:t>
      </w:r>
      <w:r w:rsidR="00D85016">
        <w:rPr>
          <w:rFonts w:ascii="Arial" w:hAnsi="Arial" w:cs="Arial"/>
          <w:b/>
          <w:sz w:val="22"/>
          <w:lang w:val="sr-Latn-CS"/>
        </w:rPr>
        <w:t>n</w:t>
      </w:r>
      <w:r w:rsidR="00D85016" w:rsidRPr="00A5396D">
        <w:rPr>
          <w:rFonts w:ascii="Arial" w:hAnsi="Arial" w:cs="Arial"/>
          <w:b/>
          <w:sz w:val="22"/>
          <w:lang w:val="sr-Latn-CS"/>
        </w:rPr>
        <w:t xml:space="preserve">i jedna osoba u ovim predmetima do sada nije </w:t>
      </w:r>
      <w:r w:rsidR="00205AF6">
        <w:rPr>
          <w:rFonts w:ascii="Arial" w:hAnsi="Arial" w:cs="Arial"/>
          <w:b/>
          <w:sz w:val="22"/>
          <w:lang w:val="sr-Latn-CS"/>
        </w:rPr>
        <w:t xml:space="preserve">pravosnažno </w:t>
      </w:r>
      <w:r w:rsidR="00D85016" w:rsidRPr="00A5396D">
        <w:rPr>
          <w:rFonts w:ascii="Arial" w:hAnsi="Arial" w:cs="Arial"/>
          <w:b/>
          <w:sz w:val="22"/>
          <w:lang w:val="sr-Latn-CS"/>
        </w:rPr>
        <w:t>proglašena odgovornom za ratni zločin.</w:t>
      </w:r>
      <w:r w:rsidR="00D85016">
        <w:rPr>
          <w:rFonts w:ascii="Arial" w:hAnsi="Arial" w:cs="Arial"/>
          <w:sz w:val="22"/>
          <w:lang w:val="sr-Latn-CS"/>
        </w:rPr>
        <w:t xml:space="preserve"> </w:t>
      </w:r>
      <w:r w:rsidR="00D85016">
        <w:rPr>
          <w:rFonts w:ascii="Arial" w:hAnsi="Arial" w:cs="Arial"/>
          <w:b/>
          <w:sz w:val="22"/>
          <w:lang w:val="sr-Latn-CS"/>
        </w:rPr>
        <w:t>O</w:t>
      </w:r>
      <w:r w:rsidRPr="00A5396D">
        <w:rPr>
          <w:rFonts w:ascii="Arial" w:hAnsi="Arial" w:cs="Arial"/>
          <w:b/>
          <w:sz w:val="22"/>
          <w:lang w:val="sr-Latn-CS"/>
        </w:rPr>
        <w:t>d četiri navedena predmeta</w:t>
      </w:r>
      <w:r w:rsidR="00D85016">
        <w:rPr>
          <w:rFonts w:ascii="Arial" w:hAnsi="Arial" w:cs="Arial"/>
          <w:b/>
          <w:sz w:val="22"/>
          <w:lang w:val="sr-Latn-CS"/>
        </w:rPr>
        <w:t>,</w:t>
      </w:r>
      <w:r w:rsidRPr="00A5396D">
        <w:rPr>
          <w:rFonts w:ascii="Arial" w:hAnsi="Arial" w:cs="Arial"/>
          <w:b/>
          <w:sz w:val="22"/>
          <w:lang w:val="sr-Latn-CS"/>
        </w:rPr>
        <w:t xml:space="preserve"> donijeta je</w:t>
      </w:r>
      <w:r>
        <w:rPr>
          <w:rFonts w:ascii="Arial" w:hAnsi="Arial" w:cs="Arial"/>
          <w:b/>
          <w:sz w:val="22"/>
          <w:lang w:val="sr-Latn-CS"/>
        </w:rPr>
        <w:t xml:space="preserve"> jed</w:t>
      </w:r>
      <w:r w:rsidRPr="00A5396D">
        <w:rPr>
          <w:rFonts w:ascii="Arial" w:hAnsi="Arial" w:cs="Arial"/>
          <w:b/>
          <w:sz w:val="22"/>
          <w:lang w:val="sr-Latn-CS"/>
        </w:rPr>
        <w:t>na pravosnažna presuda</w:t>
      </w:r>
      <w:r w:rsidR="00D85016">
        <w:rPr>
          <w:rFonts w:ascii="Arial" w:hAnsi="Arial" w:cs="Arial"/>
          <w:b/>
          <w:sz w:val="22"/>
          <w:lang w:val="sr-Latn-CS"/>
        </w:rPr>
        <w:t xml:space="preserve"> - </w:t>
      </w:r>
      <w:r>
        <w:rPr>
          <w:rFonts w:ascii="Arial" w:hAnsi="Arial" w:cs="Arial"/>
          <w:b/>
          <w:sz w:val="22"/>
          <w:lang w:val="sr-Latn-CS"/>
        </w:rPr>
        <w:t>u slučaju Bukovica</w:t>
      </w:r>
      <w:r w:rsidR="00D85016">
        <w:rPr>
          <w:rFonts w:ascii="Arial" w:hAnsi="Arial" w:cs="Arial"/>
          <w:b/>
          <w:sz w:val="22"/>
          <w:lang w:val="sr-Latn-CS"/>
        </w:rPr>
        <w:t>,</w:t>
      </w:r>
      <w:r>
        <w:rPr>
          <w:rFonts w:ascii="Arial" w:hAnsi="Arial" w:cs="Arial"/>
          <w:b/>
          <w:sz w:val="22"/>
          <w:lang w:val="sr-Latn-CS"/>
        </w:rPr>
        <w:t xml:space="preserve"> </w:t>
      </w:r>
      <w:r w:rsidRPr="00A5396D">
        <w:rPr>
          <w:rFonts w:ascii="Arial" w:hAnsi="Arial" w:cs="Arial"/>
          <w:b/>
          <w:sz w:val="22"/>
          <w:lang w:val="sr-Latn-CS"/>
        </w:rPr>
        <w:t>kojom su svi optuženi oslobođeni odg</w:t>
      </w:r>
      <w:r>
        <w:rPr>
          <w:rFonts w:ascii="Arial" w:hAnsi="Arial" w:cs="Arial"/>
          <w:b/>
          <w:sz w:val="22"/>
          <w:lang w:val="sr-Latn-CS"/>
        </w:rPr>
        <w:t>ovornosti, dok je u slučaju Morinj</w:t>
      </w:r>
      <w:r w:rsidRPr="00A5396D">
        <w:rPr>
          <w:rFonts w:ascii="Arial" w:hAnsi="Arial" w:cs="Arial"/>
          <w:b/>
          <w:sz w:val="22"/>
          <w:lang w:val="sr-Latn-CS"/>
        </w:rPr>
        <w:t xml:space="preserve"> </w:t>
      </w:r>
      <w:r>
        <w:rPr>
          <w:rFonts w:ascii="Arial" w:hAnsi="Arial" w:cs="Arial"/>
          <w:b/>
          <w:sz w:val="22"/>
          <w:lang w:val="sr-Latn-CS"/>
        </w:rPr>
        <w:t>pos</w:t>
      </w:r>
      <w:r w:rsidR="00D85016">
        <w:rPr>
          <w:rFonts w:ascii="Arial" w:hAnsi="Arial" w:cs="Arial"/>
          <w:b/>
          <w:sz w:val="22"/>
          <w:lang w:val="sr-Latn-CS"/>
        </w:rPr>
        <w:t xml:space="preserve">tao pravosnažan </w:t>
      </w:r>
      <w:r w:rsidR="00A20FD9">
        <w:rPr>
          <w:rFonts w:ascii="Arial" w:hAnsi="Arial" w:cs="Arial"/>
          <w:b/>
          <w:sz w:val="22"/>
          <w:lang w:val="sr-Latn-CS"/>
        </w:rPr>
        <w:t xml:space="preserve">samo </w:t>
      </w:r>
      <w:r w:rsidR="00D85016">
        <w:rPr>
          <w:rFonts w:ascii="Arial" w:hAnsi="Arial" w:cs="Arial"/>
          <w:b/>
          <w:sz w:val="22"/>
          <w:lang w:val="sr-Latn-CS"/>
        </w:rPr>
        <w:t>dio presude koji</w:t>
      </w:r>
      <w:r>
        <w:rPr>
          <w:rFonts w:ascii="Arial" w:hAnsi="Arial" w:cs="Arial"/>
          <w:b/>
          <w:sz w:val="22"/>
          <w:lang w:val="sr-Latn-CS"/>
        </w:rPr>
        <w:t xml:space="preserve">m su dvojica optuženih oslobođena odgovornosti. </w:t>
      </w:r>
    </w:p>
    <w:p w14:paraId="51E136C7" w14:textId="77777777" w:rsidR="00DE4336" w:rsidRDefault="00DE4336" w:rsidP="002850D2">
      <w:pPr>
        <w:autoSpaceDE w:val="0"/>
        <w:autoSpaceDN w:val="0"/>
        <w:adjustRightInd w:val="0"/>
        <w:jc w:val="both"/>
        <w:rPr>
          <w:rFonts w:ascii="Arial" w:hAnsi="Arial" w:cs="Arial"/>
          <w:b/>
          <w:sz w:val="22"/>
          <w:lang w:val="sr-Latn-CS"/>
        </w:rPr>
      </w:pPr>
    </w:p>
    <w:p w14:paraId="47FF5752" w14:textId="77777777" w:rsidR="00A5396D" w:rsidRDefault="00A5396D" w:rsidP="002850D2">
      <w:pPr>
        <w:autoSpaceDE w:val="0"/>
        <w:autoSpaceDN w:val="0"/>
        <w:adjustRightInd w:val="0"/>
        <w:jc w:val="both"/>
        <w:rPr>
          <w:rFonts w:ascii="Arial" w:hAnsi="Arial" w:cs="Arial"/>
          <w:sz w:val="22"/>
          <w:lang w:val="sr-Latn-CS"/>
        </w:rPr>
      </w:pPr>
      <w:r>
        <w:rPr>
          <w:rFonts w:ascii="Arial" w:hAnsi="Arial" w:cs="Arial"/>
          <w:sz w:val="22"/>
          <w:lang w:val="sr-Latn-CS"/>
        </w:rPr>
        <w:t xml:space="preserve">Jedine osobe koje su ikada proglašene odgovornim za ratni </w:t>
      </w:r>
      <w:r w:rsidR="00D85016">
        <w:rPr>
          <w:rFonts w:ascii="Arial" w:hAnsi="Arial" w:cs="Arial"/>
          <w:sz w:val="22"/>
          <w:lang w:val="sr-Latn-CS"/>
        </w:rPr>
        <w:t>zločin</w:t>
      </w:r>
      <w:r w:rsidR="00EA212C">
        <w:rPr>
          <w:rFonts w:ascii="Arial" w:hAnsi="Arial" w:cs="Arial"/>
          <w:sz w:val="22"/>
          <w:lang w:val="sr-Latn-CS"/>
        </w:rPr>
        <w:t xml:space="preserve"> izvršen na teritoriji Crne Gore</w:t>
      </w:r>
      <w:r w:rsidR="000D7D91">
        <w:rPr>
          <w:rFonts w:ascii="Arial" w:hAnsi="Arial" w:cs="Arial"/>
          <w:sz w:val="22"/>
          <w:lang w:val="sr-Latn-CS"/>
        </w:rPr>
        <w:t xml:space="preserve"> tako ostaju petorica pripadnika Vojske Republike Srpske, koji su osuđeni</w:t>
      </w:r>
      <w:r w:rsidR="00A20FD9">
        <w:rPr>
          <w:rFonts w:ascii="Arial" w:hAnsi="Arial" w:cs="Arial"/>
          <w:sz w:val="22"/>
          <w:lang w:val="sr-Latn-CS"/>
        </w:rPr>
        <w:t xml:space="preserve"> </w:t>
      </w:r>
      <w:r w:rsidR="00597306">
        <w:rPr>
          <w:rFonts w:ascii="Arial" w:hAnsi="Arial" w:cs="Arial"/>
          <w:sz w:val="22"/>
          <w:lang w:val="sr-Latn-CS"/>
        </w:rPr>
        <w:t>zbog ubistva tri člana</w:t>
      </w:r>
      <w:r w:rsidR="00D85016">
        <w:rPr>
          <w:rFonts w:ascii="Arial" w:hAnsi="Arial" w:cs="Arial"/>
          <w:sz w:val="22"/>
          <w:lang w:val="sr-Latn-CS"/>
        </w:rPr>
        <w:t xml:space="preserve"> </w:t>
      </w:r>
      <w:r w:rsidR="00EA212C">
        <w:rPr>
          <w:rFonts w:ascii="Arial" w:hAnsi="Arial" w:cs="Arial"/>
          <w:sz w:val="22"/>
          <w:lang w:val="sr-Latn-CS"/>
        </w:rPr>
        <w:t xml:space="preserve">fočanske </w:t>
      </w:r>
      <w:r w:rsidR="00D85016">
        <w:rPr>
          <w:rFonts w:ascii="Arial" w:hAnsi="Arial" w:cs="Arial"/>
          <w:sz w:val="22"/>
          <w:lang w:val="sr-Latn-CS"/>
        </w:rPr>
        <w:t xml:space="preserve">porodice Klapuh, </w:t>
      </w:r>
      <w:r w:rsidR="00EA212C">
        <w:rPr>
          <w:rFonts w:ascii="Arial" w:hAnsi="Arial" w:cs="Arial"/>
          <w:sz w:val="22"/>
          <w:lang w:val="sr-Latn-CS"/>
        </w:rPr>
        <w:t xml:space="preserve">u Plužinama, </w:t>
      </w:r>
      <w:r w:rsidR="000D7D91">
        <w:rPr>
          <w:rFonts w:ascii="Arial" w:hAnsi="Arial" w:cs="Arial"/>
          <w:sz w:val="22"/>
          <w:lang w:val="sr-Latn-CS"/>
        </w:rPr>
        <w:t>u julu 1992. godine.</w:t>
      </w:r>
      <w:r w:rsidR="0043164F">
        <w:rPr>
          <w:rStyle w:val="FootnoteReference"/>
          <w:rFonts w:ascii="Arial" w:hAnsi="Arial" w:cs="Arial"/>
          <w:sz w:val="22"/>
          <w:lang w:val="sr-Latn-CS"/>
        </w:rPr>
        <w:footnoteReference w:id="12"/>
      </w:r>
      <w:r w:rsidR="00D85016">
        <w:rPr>
          <w:rFonts w:ascii="Arial" w:hAnsi="Arial" w:cs="Arial"/>
          <w:sz w:val="22"/>
          <w:lang w:val="sr-Latn-CS"/>
        </w:rPr>
        <w:t xml:space="preserve"> Presuda</w:t>
      </w:r>
      <w:r w:rsidR="000D7D91">
        <w:rPr>
          <w:rFonts w:ascii="Arial" w:hAnsi="Arial" w:cs="Arial"/>
          <w:sz w:val="22"/>
          <w:lang w:val="sr-Latn-CS"/>
        </w:rPr>
        <w:t xml:space="preserve"> </w:t>
      </w:r>
      <w:r w:rsidR="00EA212C">
        <w:rPr>
          <w:rFonts w:ascii="Arial" w:hAnsi="Arial" w:cs="Arial"/>
          <w:sz w:val="22"/>
          <w:lang w:val="sr-Latn-CS"/>
        </w:rPr>
        <w:t xml:space="preserve">je </w:t>
      </w:r>
      <w:r w:rsidR="000D7D91">
        <w:rPr>
          <w:rFonts w:ascii="Arial" w:hAnsi="Arial" w:cs="Arial"/>
          <w:sz w:val="22"/>
          <w:lang w:val="sr-Latn-CS"/>
        </w:rPr>
        <w:t xml:space="preserve">u ovom predmetu </w:t>
      </w:r>
      <w:r w:rsidR="000D7D91">
        <w:rPr>
          <w:rFonts w:ascii="Arial" w:hAnsi="Arial" w:cs="Arial"/>
          <w:sz w:val="22"/>
          <w:lang w:val="sr-Latn-CS"/>
        </w:rPr>
        <w:lastRenderedPageBreak/>
        <w:t>donijeta 1994.</w:t>
      </w:r>
      <w:r w:rsidR="00D85016">
        <w:rPr>
          <w:rFonts w:ascii="Arial" w:hAnsi="Arial" w:cs="Arial"/>
          <w:sz w:val="22"/>
          <w:lang w:val="sr-Latn-CS"/>
        </w:rPr>
        <w:t xml:space="preserve"> </w:t>
      </w:r>
      <w:r w:rsidR="000D7D91">
        <w:rPr>
          <w:rFonts w:ascii="Arial" w:hAnsi="Arial" w:cs="Arial"/>
          <w:sz w:val="22"/>
          <w:lang w:val="sr-Latn-CS"/>
        </w:rPr>
        <w:t>g</w:t>
      </w:r>
      <w:r w:rsidR="00D85016">
        <w:rPr>
          <w:rFonts w:ascii="Arial" w:hAnsi="Arial" w:cs="Arial"/>
          <w:sz w:val="22"/>
          <w:lang w:val="sr-Latn-CS"/>
        </w:rPr>
        <w:t>odine</w:t>
      </w:r>
      <w:r w:rsidR="000D7D91">
        <w:rPr>
          <w:rFonts w:ascii="Arial" w:hAnsi="Arial" w:cs="Arial"/>
          <w:sz w:val="22"/>
          <w:lang w:val="sr-Latn-CS"/>
        </w:rPr>
        <w:t>,</w:t>
      </w:r>
      <w:r w:rsidR="000D7D91">
        <w:rPr>
          <w:rStyle w:val="FootnoteReference"/>
          <w:rFonts w:ascii="Arial" w:hAnsi="Arial" w:cs="Arial"/>
          <w:sz w:val="22"/>
          <w:lang w:val="sr-Latn-CS"/>
        </w:rPr>
        <w:footnoteReference w:id="13"/>
      </w:r>
      <w:r w:rsidR="000D7D91">
        <w:rPr>
          <w:rFonts w:ascii="Arial" w:hAnsi="Arial" w:cs="Arial"/>
          <w:sz w:val="22"/>
          <w:lang w:val="sr-Latn-CS"/>
        </w:rPr>
        <w:t xml:space="preserve"> i izvršena samo u odnosu na jednog okrivljenog, dok je </w:t>
      </w:r>
      <w:r w:rsidR="00EA212C">
        <w:rPr>
          <w:rFonts w:ascii="Arial" w:hAnsi="Arial" w:cs="Arial"/>
          <w:sz w:val="22"/>
          <w:lang w:val="sr-Latn-CS"/>
        </w:rPr>
        <w:t>ostaloj četvorici</w:t>
      </w:r>
      <w:r w:rsidR="000D7D91">
        <w:rPr>
          <w:rFonts w:ascii="Arial" w:hAnsi="Arial" w:cs="Arial"/>
          <w:sz w:val="22"/>
          <w:lang w:val="sr-Latn-CS"/>
        </w:rPr>
        <w:t xml:space="preserve"> suđeno u odsustvu</w:t>
      </w:r>
      <w:r w:rsidR="00EA212C">
        <w:rPr>
          <w:rFonts w:ascii="Arial" w:hAnsi="Arial" w:cs="Arial"/>
          <w:sz w:val="22"/>
          <w:lang w:val="sr-Latn-CS"/>
        </w:rPr>
        <w:t xml:space="preserve"> i presuda u odnosu na njih nije izvršena</w:t>
      </w:r>
      <w:r w:rsidR="000D7D91">
        <w:rPr>
          <w:rFonts w:ascii="Arial" w:hAnsi="Arial" w:cs="Arial"/>
          <w:sz w:val="22"/>
          <w:lang w:val="sr-Latn-CS"/>
        </w:rPr>
        <w:t>.</w:t>
      </w:r>
      <w:r w:rsidR="000D7D91">
        <w:rPr>
          <w:rStyle w:val="FootnoteReference"/>
          <w:rFonts w:ascii="Arial" w:hAnsi="Arial" w:cs="Arial"/>
          <w:sz w:val="22"/>
          <w:lang w:val="sr-Latn-CS"/>
        </w:rPr>
        <w:footnoteReference w:id="14"/>
      </w:r>
    </w:p>
    <w:p w14:paraId="29C5B544" w14:textId="77777777" w:rsidR="004C0F67" w:rsidRDefault="004C0F67" w:rsidP="002850D2">
      <w:pPr>
        <w:autoSpaceDE w:val="0"/>
        <w:autoSpaceDN w:val="0"/>
        <w:adjustRightInd w:val="0"/>
        <w:jc w:val="both"/>
        <w:rPr>
          <w:rFonts w:ascii="Arial" w:hAnsi="Arial" w:cs="Arial"/>
          <w:sz w:val="22"/>
          <w:lang w:val="sr-Latn-CS"/>
        </w:rPr>
      </w:pPr>
    </w:p>
    <w:p w14:paraId="20C7A854" w14:textId="77777777" w:rsidR="002850D2" w:rsidRPr="00371D7F" w:rsidRDefault="00D85016" w:rsidP="002850D2">
      <w:pPr>
        <w:autoSpaceDE w:val="0"/>
        <w:autoSpaceDN w:val="0"/>
        <w:adjustRightInd w:val="0"/>
        <w:jc w:val="both"/>
        <w:rPr>
          <w:rFonts w:ascii="Arial" w:hAnsi="Arial" w:cs="Arial"/>
          <w:sz w:val="22"/>
          <w:lang w:val="sr-Latn-CS"/>
        </w:rPr>
      </w:pPr>
      <w:r>
        <w:rPr>
          <w:rFonts w:ascii="Arial" w:hAnsi="Arial" w:cs="Arial"/>
          <w:sz w:val="22"/>
          <w:lang w:val="sr-Latn-CS"/>
        </w:rPr>
        <w:t>Od ukupno dvadesetdvoji</w:t>
      </w:r>
      <w:r w:rsidR="002850D2" w:rsidRPr="00371D7F">
        <w:rPr>
          <w:rFonts w:ascii="Arial" w:hAnsi="Arial" w:cs="Arial"/>
          <w:sz w:val="22"/>
          <w:lang w:val="sr-Latn-CS"/>
        </w:rPr>
        <w:t>ce okrivljenih</w:t>
      </w:r>
      <w:r>
        <w:rPr>
          <w:rFonts w:ascii="Arial" w:hAnsi="Arial" w:cs="Arial"/>
          <w:sz w:val="22"/>
          <w:lang w:val="sr-Latn-CS"/>
        </w:rPr>
        <w:t xml:space="preserve"> </w:t>
      </w:r>
      <w:r w:rsidR="00EA212C">
        <w:rPr>
          <w:rFonts w:ascii="Arial" w:hAnsi="Arial" w:cs="Arial"/>
          <w:sz w:val="22"/>
          <w:lang w:val="sr-Latn-CS"/>
        </w:rPr>
        <w:t xml:space="preserve">posljednjih godina </w:t>
      </w:r>
      <w:r>
        <w:rPr>
          <w:rFonts w:ascii="Arial" w:hAnsi="Arial" w:cs="Arial"/>
          <w:sz w:val="22"/>
          <w:lang w:val="sr-Latn-CS"/>
        </w:rPr>
        <w:t>za ratne zločine u Crnoj Gori, četvorica</w:t>
      </w:r>
      <w:r w:rsidR="002850D2" w:rsidRPr="00371D7F">
        <w:rPr>
          <w:rFonts w:ascii="Arial" w:hAnsi="Arial" w:cs="Arial"/>
          <w:sz w:val="22"/>
          <w:lang w:val="sr-Latn-CS"/>
        </w:rPr>
        <w:t xml:space="preserve"> su nepravosnažnim presudama prvostep</w:t>
      </w:r>
      <w:r>
        <w:rPr>
          <w:rFonts w:ascii="Arial" w:hAnsi="Arial" w:cs="Arial"/>
          <w:sz w:val="22"/>
          <w:lang w:val="sr-Latn-CS"/>
        </w:rPr>
        <w:t xml:space="preserve">enih sudova proglašeni </w:t>
      </w:r>
      <w:r w:rsidRPr="00472D30">
        <w:rPr>
          <w:rFonts w:ascii="Arial" w:hAnsi="Arial" w:cs="Arial"/>
          <w:sz w:val="22"/>
          <w:lang w:val="sr-Latn-CS"/>
        </w:rPr>
        <w:t xml:space="preserve">krivima </w:t>
      </w:r>
      <w:r w:rsidR="00B806EE" w:rsidRPr="00472D30">
        <w:rPr>
          <w:rFonts w:ascii="Arial" w:hAnsi="Arial" w:cs="Arial"/>
          <w:sz w:val="22"/>
          <w:lang w:val="sr-Latn-CS"/>
        </w:rPr>
        <w:t>(</w:t>
      </w:r>
      <w:r w:rsidRPr="00472D30">
        <w:rPr>
          <w:rFonts w:ascii="Arial" w:hAnsi="Arial" w:cs="Arial"/>
          <w:sz w:val="22"/>
          <w:lang w:val="sr-Latn-CS"/>
        </w:rPr>
        <w:t>u predmetu Morinj</w:t>
      </w:r>
      <w:r w:rsidR="00B806EE" w:rsidRPr="00472D30">
        <w:rPr>
          <w:rFonts w:ascii="Arial" w:hAnsi="Arial" w:cs="Arial"/>
          <w:sz w:val="22"/>
          <w:lang w:val="sr-Latn-CS"/>
        </w:rPr>
        <w:t>)</w:t>
      </w:r>
      <w:r w:rsidR="002850D2" w:rsidRPr="00472D30">
        <w:rPr>
          <w:rFonts w:ascii="Arial" w:hAnsi="Arial" w:cs="Arial"/>
          <w:sz w:val="22"/>
          <w:lang w:val="sr-Latn-CS"/>
        </w:rPr>
        <w:t>. Preostalih 18 okrivljenih je oslobođeno odgovornosti, od toga devetorica pravosnažno</w:t>
      </w:r>
      <w:r w:rsidRPr="00472D30">
        <w:rPr>
          <w:rFonts w:ascii="Arial" w:hAnsi="Arial" w:cs="Arial"/>
          <w:sz w:val="22"/>
          <w:lang w:val="sr-Latn-CS"/>
        </w:rPr>
        <w:t xml:space="preserve">, kako je navedeno - </w:t>
      </w:r>
      <w:r w:rsidR="009F436A" w:rsidRPr="00472D30">
        <w:rPr>
          <w:rFonts w:ascii="Arial" w:hAnsi="Arial" w:cs="Arial"/>
          <w:sz w:val="22"/>
          <w:lang w:val="sr-Latn-CS"/>
        </w:rPr>
        <w:t>sedmorica u predmetu Bukovica</w:t>
      </w:r>
      <w:r w:rsidRPr="00472D30">
        <w:rPr>
          <w:rFonts w:ascii="Arial" w:hAnsi="Arial" w:cs="Arial"/>
          <w:sz w:val="22"/>
          <w:lang w:val="sr-Latn-CS"/>
        </w:rPr>
        <w:t xml:space="preserve"> i dvojica u</w:t>
      </w:r>
      <w:r>
        <w:rPr>
          <w:rFonts w:ascii="Arial" w:hAnsi="Arial" w:cs="Arial"/>
          <w:sz w:val="22"/>
          <w:lang w:val="sr-Latn-CS"/>
        </w:rPr>
        <w:t xml:space="preserve"> predmetu Morinj</w:t>
      </w:r>
      <w:r w:rsidR="002850D2" w:rsidRPr="00371D7F">
        <w:rPr>
          <w:rFonts w:ascii="Arial" w:hAnsi="Arial" w:cs="Arial"/>
          <w:sz w:val="22"/>
          <w:lang w:val="sr-Latn-CS"/>
        </w:rPr>
        <w:t xml:space="preserve">. </w:t>
      </w:r>
    </w:p>
    <w:p w14:paraId="269161F4" w14:textId="77777777" w:rsidR="002850D2" w:rsidRPr="00371D7F" w:rsidRDefault="002850D2" w:rsidP="002850D2">
      <w:pPr>
        <w:autoSpaceDE w:val="0"/>
        <w:autoSpaceDN w:val="0"/>
        <w:adjustRightInd w:val="0"/>
        <w:jc w:val="both"/>
        <w:rPr>
          <w:rFonts w:ascii="Arial" w:hAnsi="Arial" w:cs="Arial"/>
          <w:sz w:val="22"/>
          <w:lang w:val="sr-Latn-CS"/>
        </w:rPr>
      </w:pPr>
    </w:p>
    <w:p w14:paraId="32679366" w14:textId="77777777" w:rsidR="00795F72" w:rsidRPr="00472D30" w:rsidRDefault="00B806EE" w:rsidP="002850D2">
      <w:pPr>
        <w:autoSpaceDE w:val="0"/>
        <w:autoSpaceDN w:val="0"/>
        <w:adjustRightInd w:val="0"/>
        <w:jc w:val="both"/>
        <w:rPr>
          <w:rFonts w:ascii="Arial" w:hAnsi="Arial" w:cs="Arial"/>
          <w:sz w:val="22"/>
          <w:lang w:val="sr-Latn-CS"/>
        </w:rPr>
      </w:pPr>
      <w:r w:rsidRPr="00472D30">
        <w:rPr>
          <w:rFonts w:ascii="Arial" w:hAnsi="Arial" w:cs="Arial"/>
          <w:sz w:val="22"/>
          <w:lang w:val="sr-Latn-CS"/>
        </w:rPr>
        <w:t>R</w:t>
      </w:r>
      <w:r w:rsidR="00795F72" w:rsidRPr="00472D30">
        <w:rPr>
          <w:rFonts w:ascii="Arial" w:hAnsi="Arial" w:cs="Arial"/>
          <w:sz w:val="22"/>
          <w:lang w:val="sr-Latn-CS"/>
        </w:rPr>
        <w:t xml:space="preserve">azlozi za to što u Crnoj Gori </w:t>
      </w:r>
      <w:r w:rsidR="00F212CF" w:rsidRPr="00472D30">
        <w:rPr>
          <w:rFonts w:ascii="Arial" w:hAnsi="Arial" w:cs="Arial"/>
          <w:sz w:val="22"/>
          <w:lang w:val="sr-Latn-CS"/>
        </w:rPr>
        <w:t xml:space="preserve">posljednjih godina niko </w:t>
      </w:r>
      <w:r w:rsidR="00795F72" w:rsidRPr="00472D30">
        <w:rPr>
          <w:rFonts w:ascii="Arial" w:hAnsi="Arial" w:cs="Arial"/>
          <w:sz w:val="22"/>
          <w:lang w:val="sr-Latn-CS"/>
        </w:rPr>
        <w:t>nije osuđen za ratne zločine</w:t>
      </w:r>
      <w:r w:rsidR="00EA212C" w:rsidRPr="00472D30">
        <w:rPr>
          <w:rFonts w:ascii="Arial" w:hAnsi="Arial" w:cs="Arial"/>
          <w:sz w:val="22"/>
          <w:lang w:val="sr-Latn-CS"/>
        </w:rPr>
        <w:t>,</w:t>
      </w:r>
      <w:r w:rsidR="00795F72" w:rsidRPr="00472D30">
        <w:rPr>
          <w:rFonts w:ascii="Arial" w:hAnsi="Arial" w:cs="Arial"/>
          <w:sz w:val="22"/>
          <w:lang w:val="sr-Latn-CS"/>
        </w:rPr>
        <w:t xml:space="preserve"> leže u propustima i državnog tužilaštva i nadležnih sudova da </w:t>
      </w:r>
      <w:r w:rsidR="00E71502" w:rsidRPr="00472D30">
        <w:rPr>
          <w:rFonts w:ascii="Arial" w:hAnsi="Arial" w:cs="Arial"/>
          <w:sz w:val="22"/>
          <w:lang w:val="sr-Latn-CS"/>
        </w:rPr>
        <w:t xml:space="preserve">u potpunosti </w:t>
      </w:r>
      <w:r w:rsidR="00795F72" w:rsidRPr="00472D30">
        <w:rPr>
          <w:rFonts w:ascii="Arial" w:hAnsi="Arial" w:cs="Arial"/>
          <w:sz w:val="22"/>
          <w:lang w:val="sr-Latn-CS"/>
        </w:rPr>
        <w:t>primj</w:t>
      </w:r>
      <w:r w:rsidR="00E71502" w:rsidRPr="00472D30">
        <w:rPr>
          <w:rFonts w:ascii="Arial" w:hAnsi="Arial" w:cs="Arial"/>
          <w:sz w:val="22"/>
          <w:lang w:val="sr-Latn-CS"/>
        </w:rPr>
        <w:t>ene međunarodno humanitarno pravo</w:t>
      </w:r>
      <w:r w:rsidR="00795F72" w:rsidRPr="00472D30">
        <w:rPr>
          <w:rFonts w:ascii="Arial" w:hAnsi="Arial" w:cs="Arial"/>
          <w:sz w:val="22"/>
          <w:lang w:val="sr-Latn-CS"/>
        </w:rPr>
        <w:t xml:space="preserve"> koje </w:t>
      </w:r>
      <w:r w:rsidR="00F212CF" w:rsidRPr="00472D30">
        <w:rPr>
          <w:rFonts w:ascii="Arial" w:hAnsi="Arial" w:cs="Arial"/>
          <w:sz w:val="22"/>
          <w:lang w:val="sr-Latn-CS"/>
        </w:rPr>
        <w:t>je obavezivalo i obavezuje</w:t>
      </w:r>
      <w:r w:rsidR="00795F72" w:rsidRPr="00472D30">
        <w:rPr>
          <w:rFonts w:ascii="Arial" w:hAnsi="Arial" w:cs="Arial"/>
          <w:sz w:val="22"/>
          <w:lang w:val="sr-Latn-CS"/>
        </w:rPr>
        <w:t xml:space="preserve"> Crnu Goru. </w:t>
      </w:r>
    </w:p>
    <w:p w14:paraId="4A8E8E04" w14:textId="77777777" w:rsidR="00795F72" w:rsidRPr="00472D30" w:rsidRDefault="00795F72" w:rsidP="002850D2">
      <w:pPr>
        <w:autoSpaceDE w:val="0"/>
        <w:autoSpaceDN w:val="0"/>
        <w:adjustRightInd w:val="0"/>
        <w:jc w:val="both"/>
        <w:rPr>
          <w:rFonts w:ascii="Arial" w:hAnsi="Arial" w:cs="Arial"/>
          <w:sz w:val="22"/>
          <w:lang w:val="sr-Latn-CS"/>
        </w:rPr>
      </w:pPr>
    </w:p>
    <w:p w14:paraId="59EB00C0" w14:textId="77777777" w:rsidR="00795F72" w:rsidRPr="00472D30" w:rsidRDefault="00795F72" w:rsidP="002850D2">
      <w:pPr>
        <w:autoSpaceDE w:val="0"/>
        <w:autoSpaceDN w:val="0"/>
        <w:adjustRightInd w:val="0"/>
        <w:jc w:val="both"/>
        <w:rPr>
          <w:rFonts w:ascii="Arial" w:hAnsi="Arial" w:cs="Arial"/>
          <w:sz w:val="22"/>
          <w:lang w:val="sr-Latn-CS"/>
        </w:rPr>
      </w:pPr>
      <w:r w:rsidRPr="00472D30">
        <w:rPr>
          <w:rFonts w:ascii="Arial" w:hAnsi="Arial" w:cs="Arial"/>
          <w:sz w:val="22"/>
          <w:lang w:val="sr-Latn-CS"/>
        </w:rPr>
        <w:t xml:space="preserve">Konkretno, razlozi su sljedeći: </w:t>
      </w:r>
    </w:p>
    <w:p w14:paraId="2788A2AA" w14:textId="77777777" w:rsidR="00795F72" w:rsidRPr="00472D30" w:rsidRDefault="00795F72" w:rsidP="002850D2">
      <w:pPr>
        <w:autoSpaceDE w:val="0"/>
        <w:autoSpaceDN w:val="0"/>
        <w:adjustRightInd w:val="0"/>
        <w:jc w:val="both"/>
        <w:rPr>
          <w:rFonts w:ascii="Arial" w:hAnsi="Arial" w:cs="Arial"/>
          <w:sz w:val="22"/>
          <w:lang w:val="sr-Latn-CS"/>
        </w:rPr>
      </w:pPr>
    </w:p>
    <w:p w14:paraId="3FD5103A" w14:textId="77777777" w:rsidR="002850D2" w:rsidRPr="00371D7F" w:rsidRDefault="00795F72" w:rsidP="002850D2">
      <w:pPr>
        <w:autoSpaceDE w:val="0"/>
        <w:autoSpaceDN w:val="0"/>
        <w:adjustRightInd w:val="0"/>
        <w:jc w:val="both"/>
        <w:rPr>
          <w:rFonts w:ascii="Arial" w:hAnsi="Arial" w:cs="Arial"/>
          <w:sz w:val="22"/>
          <w:lang w:val="sr-Latn-CS"/>
        </w:rPr>
      </w:pPr>
      <w:r w:rsidRPr="00472D30">
        <w:rPr>
          <w:rFonts w:ascii="Arial" w:hAnsi="Arial" w:cs="Arial"/>
          <w:sz w:val="22"/>
          <w:lang w:val="sr-Latn-CS"/>
        </w:rPr>
        <w:t xml:space="preserve">1) </w:t>
      </w:r>
      <w:r w:rsidR="00B806EE" w:rsidRPr="00A12167">
        <w:rPr>
          <w:rFonts w:ascii="Arial" w:hAnsi="Arial" w:cs="Arial"/>
          <w:b/>
          <w:sz w:val="22"/>
          <w:lang w:val="sr-Latn-CS"/>
        </w:rPr>
        <w:t>O</w:t>
      </w:r>
      <w:r w:rsidR="002850D2" w:rsidRPr="00472D30">
        <w:rPr>
          <w:rFonts w:ascii="Arial" w:hAnsi="Arial" w:cs="Arial"/>
          <w:b/>
          <w:sz w:val="22"/>
          <w:lang w:val="sr-Latn-CS"/>
        </w:rPr>
        <w:t>ptuženima</w:t>
      </w:r>
      <w:r w:rsidR="002850D2" w:rsidRPr="00795F72">
        <w:rPr>
          <w:rFonts w:ascii="Arial" w:hAnsi="Arial" w:cs="Arial"/>
          <w:b/>
          <w:sz w:val="22"/>
          <w:lang w:val="sr-Latn-CS"/>
        </w:rPr>
        <w:t xml:space="preserve"> </w:t>
      </w:r>
      <w:r w:rsidR="00960644">
        <w:rPr>
          <w:rFonts w:ascii="Arial" w:hAnsi="Arial" w:cs="Arial"/>
          <w:b/>
          <w:sz w:val="22"/>
          <w:lang w:val="sr-Latn-CS"/>
        </w:rPr>
        <w:t xml:space="preserve">se </w:t>
      </w:r>
      <w:r w:rsidR="002850D2" w:rsidRPr="00795F72">
        <w:rPr>
          <w:rFonts w:ascii="Arial" w:hAnsi="Arial" w:cs="Arial"/>
          <w:b/>
          <w:sz w:val="22"/>
          <w:lang w:val="sr-Latn-CS"/>
        </w:rPr>
        <w:t xml:space="preserve">pripisuje </w:t>
      </w:r>
      <w:r>
        <w:rPr>
          <w:rFonts w:ascii="Arial" w:hAnsi="Arial" w:cs="Arial"/>
          <w:b/>
          <w:sz w:val="22"/>
          <w:lang w:val="sr-Latn-CS"/>
        </w:rPr>
        <w:t xml:space="preserve">isključivo </w:t>
      </w:r>
      <w:r w:rsidR="002850D2" w:rsidRPr="00795F72">
        <w:rPr>
          <w:rFonts w:ascii="Arial" w:hAnsi="Arial" w:cs="Arial"/>
          <w:b/>
          <w:sz w:val="22"/>
          <w:lang w:val="sr-Latn-CS"/>
        </w:rPr>
        <w:t>ne</w:t>
      </w:r>
      <w:r w:rsidR="00D85016" w:rsidRPr="00795F72">
        <w:rPr>
          <w:rFonts w:ascii="Arial" w:hAnsi="Arial" w:cs="Arial"/>
          <w:b/>
          <w:sz w:val="22"/>
          <w:lang w:val="sr-Latn-CS"/>
        </w:rPr>
        <w:t>posredno izvršenje ili izdavanje</w:t>
      </w:r>
      <w:r w:rsidR="002850D2" w:rsidRPr="00795F72">
        <w:rPr>
          <w:rFonts w:ascii="Arial" w:hAnsi="Arial" w:cs="Arial"/>
          <w:b/>
          <w:sz w:val="22"/>
          <w:lang w:val="sr-Latn-CS"/>
        </w:rPr>
        <w:t xml:space="preserve"> naređenja za izvršenje krivičnih djela</w:t>
      </w:r>
      <w:r w:rsidR="002850D2" w:rsidRPr="00371D7F">
        <w:rPr>
          <w:rFonts w:ascii="Arial" w:hAnsi="Arial" w:cs="Arial"/>
          <w:sz w:val="22"/>
          <w:lang w:val="sr-Latn-CS"/>
        </w:rPr>
        <w:t xml:space="preserve">. Državno tužilaštvo </w:t>
      </w:r>
      <w:r w:rsidR="002850D2" w:rsidRPr="00795F72">
        <w:rPr>
          <w:rFonts w:ascii="Arial" w:hAnsi="Arial" w:cs="Arial"/>
          <w:b/>
          <w:sz w:val="22"/>
          <w:lang w:val="sr-Latn-CS"/>
        </w:rPr>
        <w:t>nije ni u jednoj</w:t>
      </w:r>
      <w:r w:rsidR="002850D2" w:rsidRPr="00795F72">
        <w:rPr>
          <w:rFonts w:ascii="Arial" w:hAnsi="Arial" w:cs="Arial"/>
          <w:b/>
          <w:color w:val="44546A"/>
          <w:sz w:val="22"/>
          <w:lang w:val="sr-Latn-CS"/>
        </w:rPr>
        <w:t xml:space="preserve"> </w:t>
      </w:r>
      <w:r w:rsidR="002850D2" w:rsidRPr="00795F72">
        <w:rPr>
          <w:rFonts w:ascii="Arial" w:hAnsi="Arial" w:cs="Arial"/>
          <w:b/>
          <w:sz w:val="22"/>
          <w:lang w:val="sr-Latn-CS"/>
        </w:rPr>
        <w:t>optužnici koristilo institute saizvršilaštva ili pomaganja</w:t>
      </w:r>
      <w:r w:rsidR="002850D2" w:rsidRPr="00371D7F">
        <w:rPr>
          <w:rFonts w:ascii="Arial" w:hAnsi="Arial" w:cs="Arial"/>
          <w:sz w:val="22"/>
          <w:lang w:val="sr-Latn-CS"/>
        </w:rPr>
        <w:t xml:space="preserve">, kao oblik odgovornosti osoba na srednjim ili višim pozicijama u vojnoj, </w:t>
      </w:r>
      <w:r w:rsidR="002850D2" w:rsidRPr="00472D30">
        <w:rPr>
          <w:rFonts w:ascii="Arial" w:hAnsi="Arial" w:cs="Arial"/>
          <w:sz w:val="22"/>
          <w:lang w:val="sr-Latn-CS"/>
        </w:rPr>
        <w:t>policijskoj, ili političkoj hijerarhiji, niti je takve osobe tretirala kao organizatore zločinačkih udruženja</w:t>
      </w:r>
      <w:r w:rsidR="00B806EE" w:rsidRPr="00472D30">
        <w:rPr>
          <w:rFonts w:ascii="Arial" w:hAnsi="Arial" w:cs="Arial"/>
          <w:sz w:val="22"/>
          <w:lang w:val="sr-Latn-CS"/>
        </w:rPr>
        <w:t xml:space="preserve">, iako </w:t>
      </w:r>
      <w:r w:rsidR="00566B30" w:rsidRPr="00472D30">
        <w:rPr>
          <w:rFonts w:ascii="Arial" w:hAnsi="Arial" w:cs="Arial"/>
          <w:sz w:val="22"/>
          <w:lang w:val="sr-Latn-CS"/>
        </w:rPr>
        <w:t xml:space="preserve">su u pojedinim slučajevima postojali </w:t>
      </w:r>
      <w:r w:rsidR="00B806EE" w:rsidRPr="00472D30">
        <w:rPr>
          <w:rFonts w:ascii="Arial" w:hAnsi="Arial" w:cs="Arial"/>
          <w:sz w:val="22"/>
          <w:lang w:val="sr-Latn-CS"/>
        </w:rPr>
        <w:t>osnov</w:t>
      </w:r>
      <w:r w:rsidR="00566B30" w:rsidRPr="00472D30">
        <w:rPr>
          <w:rFonts w:ascii="Arial" w:hAnsi="Arial" w:cs="Arial"/>
          <w:sz w:val="22"/>
          <w:lang w:val="sr-Latn-CS"/>
        </w:rPr>
        <w:t>i</w:t>
      </w:r>
      <w:r w:rsidR="00B806EE" w:rsidRPr="00472D30">
        <w:rPr>
          <w:rFonts w:ascii="Arial" w:hAnsi="Arial" w:cs="Arial"/>
          <w:sz w:val="22"/>
          <w:lang w:val="sr-Latn-CS"/>
        </w:rPr>
        <w:t xml:space="preserve"> za primjenu tih instituta</w:t>
      </w:r>
      <w:r w:rsidR="002850D2" w:rsidRPr="00472D30">
        <w:rPr>
          <w:rFonts w:ascii="Arial" w:hAnsi="Arial" w:cs="Arial"/>
          <w:sz w:val="22"/>
          <w:lang w:val="sr-Latn-CS"/>
        </w:rPr>
        <w:t xml:space="preserve">. </w:t>
      </w:r>
      <w:r w:rsidR="00566B30" w:rsidRPr="00472D30">
        <w:rPr>
          <w:rFonts w:ascii="Arial" w:hAnsi="Arial" w:cs="Arial"/>
          <w:sz w:val="22"/>
          <w:lang w:val="sr-Latn-CS"/>
        </w:rPr>
        <w:t xml:space="preserve">Propust </w:t>
      </w:r>
      <w:r w:rsidR="00B806EE" w:rsidRPr="00472D30">
        <w:rPr>
          <w:rFonts w:ascii="Arial" w:hAnsi="Arial" w:cs="Arial"/>
          <w:sz w:val="22"/>
          <w:lang w:val="sr-Latn-CS"/>
        </w:rPr>
        <w:t>Tužilaštva je i to što</w:t>
      </w:r>
      <w:r w:rsidR="002850D2" w:rsidRPr="00472D30">
        <w:rPr>
          <w:rFonts w:ascii="Arial" w:hAnsi="Arial" w:cs="Arial"/>
          <w:sz w:val="22"/>
          <w:lang w:val="sr-Latn-CS"/>
        </w:rPr>
        <w:t xml:space="preserve"> </w:t>
      </w:r>
      <w:r w:rsidR="002850D2" w:rsidRPr="00472D30">
        <w:rPr>
          <w:rFonts w:ascii="Arial" w:hAnsi="Arial" w:cs="Arial"/>
          <w:b/>
          <w:sz w:val="22"/>
          <w:lang w:val="sr-Latn-CS"/>
        </w:rPr>
        <w:t>ne</w:t>
      </w:r>
      <w:r w:rsidR="002850D2" w:rsidRPr="00795F72">
        <w:rPr>
          <w:rFonts w:ascii="Arial" w:hAnsi="Arial" w:cs="Arial"/>
          <w:b/>
          <w:sz w:val="22"/>
          <w:lang w:val="sr-Latn-CS"/>
        </w:rPr>
        <w:t xml:space="preserve"> primjenjuje institut komandne odgovornosti</w:t>
      </w:r>
      <w:r w:rsidR="00E71502">
        <w:rPr>
          <w:rFonts w:ascii="Arial" w:hAnsi="Arial" w:cs="Arial"/>
          <w:sz w:val="22"/>
          <w:lang w:val="sr-Latn-CS"/>
        </w:rPr>
        <w:t>,</w:t>
      </w:r>
      <w:r w:rsidR="002850D2" w:rsidRPr="00371D7F">
        <w:rPr>
          <w:rFonts w:ascii="Arial" w:hAnsi="Arial" w:cs="Arial"/>
          <w:sz w:val="22"/>
          <w:lang w:val="sr-Latn-CS"/>
        </w:rPr>
        <w:t xml:space="preserve"> koji podrazumijeva oblik odgovornosti pretpostavljenih koji su znali ili morali znati za zločin, a ništa nisu učinili da ga spriječe ili kazn</w:t>
      </w:r>
      <w:r>
        <w:rPr>
          <w:rFonts w:ascii="Arial" w:hAnsi="Arial" w:cs="Arial"/>
          <w:sz w:val="22"/>
          <w:lang w:val="sr-Latn-CS"/>
        </w:rPr>
        <w:t>e (izvršenje krivičnog djela neč</w:t>
      </w:r>
      <w:r w:rsidR="002850D2" w:rsidRPr="00371D7F">
        <w:rPr>
          <w:rFonts w:ascii="Arial" w:hAnsi="Arial" w:cs="Arial"/>
          <w:sz w:val="22"/>
          <w:lang w:val="sr-Latn-CS"/>
        </w:rPr>
        <w:t>injenjem).</w:t>
      </w:r>
      <w:r w:rsidR="002850D2" w:rsidRPr="00371D7F">
        <w:rPr>
          <w:rStyle w:val="FootnoteReference"/>
          <w:rFonts w:ascii="Arial" w:hAnsi="Arial" w:cs="Arial"/>
          <w:sz w:val="22"/>
          <w:lang w:val="sr-Latn-CS"/>
        </w:rPr>
        <w:footnoteReference w:id="15"/>
      </w:r>
      <w:r w:rsidR="002850D2" w:rsidRPr="00371D7F">
        <w:rPr>
          <w:rFonts w:ascii="Arial" w:hAnsi="Arial" w:cs="Arial"/>
          <w:sz w:val="22"/>
          <w:lang w:val="sr-Latn-CS"/>
        </w:rPr>
        <w:t xml:space="preserve">  Rezultat ovakvog pristupa Tužilaštva je da nijedna osoba koja je zauzimala srednje ili više m</w:t>
      </w:r>
      <w:r>
        <w:rPr>
          <w:rFonts w:ascii="Arial" w:hAnsi="Arial" w:cs="Arial"/>
          <w:sz w:val="22"/>
          <w:lang w:val="sr-Latn-CS"/>
        </w:rPr>
        <w:t>j</w:t>
      </w:r>
      <w:r w:rsidR="002850D2" w:rsidRPr="00371D7F">
        <w:rPr>
          <w:rFonts w:ascii="Arial" w:hAnsi="Arial" w:cs="Arial"/>
          <w:sz w:val="22"/>
          <w:lang w:val="sr-Latn-CS"/>
        </w:rPr>
        <w:t>esto u vojnoj, policijskoj, ili političkoj hijerarh</w:t>
      </w:r>
      <w:r>
        <w:rPr>
          <w:rFonts w:ascii="Arial" w:hAnsi="Arial" w:cs="Arial"/>
          <w:sz w:val="22"/>
          <w:lang w:val="sr-Latn-CS"/>
        </w:rPr>
        <w:t>i</w:t>
      </w:r>
      <w:r w:rsidR="002850D2" w:rsidRPr="00371D7F">
        <w:rPr>
          <w:rFonts w:ascii="Arial" w:hAnsi="Arial" w:cs="Arial"/>
          <w:sz w:val="22"/>
          <w:lang w:val="sr-Latn-CS"/>
        </w:rPr>
        <w:t xml:space="preserve">ji nije do sada </w:t>
      </w:r>
      <w:r w:rsidR="00E71502">
        <w:rPr>
          <w:rFonts w:ascii="Arial" w:hAnsi="Arial" w:cs="Arial"/>
          <w:sz w:val="22"/>
          <w:lang w:val="sr-Latn-CS"/>
        </w:rPr>
        <w:t xml:space="preserve">optužena, pa </w:t>
      </w:r>
      <w:r w:rsidR="00A20FD9">
        <w:rPr>
          <w:rFonts w:ascii="Arial" w:hAnsi="Arial" w:cs="Arial"/>
          <w:sz w:val="22"/>
          <w:lang w:val="sr-Latn-CS"/>
        </w:rPr>
        <w:t xml:space="preserve">samim tim </w:t>
      </w:r>
      <w:r w:rsidR="00E71502">
        <w:rPr>
          <w:rFonts w:ascii="Arial" w:hAnsi="Arial" w:cs="Arial"/>
          <w:sz w:val="22"/>
          <w:lang w:val="sr-Latn-CS"/>
        </w:rPr>
        <w:t xml:space="preserve">ni </w:t>
      </w:r>
      <w:r w:rsidR="002850D2" w:rsidRPr="00371D7F">
        <w:rPr>
          <w:rFonts w:ascii="Arial" w:hAnsi="Arial" w:cs="Arial"/>
          <w:sz w:val="22"/>
          <w:lang w:val="sr-Latn-CS"/>
        </w:rPr>
        <w:t>osuđena za ratne zločine.</w:t>
      </w:r>
    </w:p>
    <w:p w14:paraId="6BDC4AF2" w14:textId="77777777" w:rsidR="002850D2" w:rsidRPr="00371D7F" w:rsidRDefault="002850D2" w:rsidP="002850D2">
      <w:pPr>
        <w:autoSpaceDE w:val="0"/>
        <w:autoSpaceDN w:val="0"/>
        <w:adjustRightInd w:val="0"/>
        <w:jc w:val="both"/>
        <w:rPr>
          <w:rFonts w:ascii="Arial" w:hAnsi="Arial" w:cs="Arial"/>
          <w:sz w:val="22"/>
          <w:lang w:val="sr-Latn-CS"/>
        </w:rPr>
      </w:pPr>
    </w:p>
    <w:p w14:paraId="7D3429DC" w14:textId="77777777" w:rsidR="002850D2" w:rsidRPr="00371D7F" w:rsidRDefault="00E71502" w:rsidP="00631880">
      <w:pPr>
        <w:shd w:val="clear" w:color="auto" w:fill="FFFFFF"/>
        <w:jc w:val="both"/>
        <w:rPr>
          <w:rFonts w:ascii="Arial" w:hAnsi="Arial" w:cs="Arial"/>
          <w:sz w:val="22"/>
        </w:rPr>
      </w:pPr>
      <w:r>
        <w:rPr>
          <w:rFonts w:ascii="Arial" w:hAnsi="Arial" w:cs="Arial"/>
          <w:sz w:val="22"/>
        </w:rPr>
        <w:t>2) N</w:t>
      </w:r>
      <w:r w:rsidR="002850D2" w:rsidRPr="00371D7F">
        <w:rPr>
          <w:rFonts w:ascii="Arial" w:hAnsi="Arial" w:cs="Arial"/>
          <w:sz w:val="22"/>
        </w:rPr>
        <w:t>i Viši sud u Podgorici, kao prvostepeni, ni Apelacioni sud CG, kao drugostepeni, ne koriste svoje ovlašćenje da ispitaju potencijalnu odgovornost okr</w:t>
      </w:r>
      <w:r>
        <w:rPr>
          <w:rFonts w:ascii="Arial" w:hAnsi="Arial" w:cs="Arial"/>
          <w:sz w:val="22"/>
        </w:rPr>
        <w:t>iv</w:t>
      </w:r>
      <w:r w:rsidR="002850D2" w:rsidRPr="00371D7F">
        <w:rPr>
          <w:rFonts w:ascii="Arial" w:hAnsi="Arial" w:cs="Arial"/>
          <w:sz w:val="22"/>
        </w:rPr>
        <w:t xml:space="preserve">ljenih po nekom od oblika odgovornosti koji nisu prisutni u samoj optužnici. </w:t>
      </w:r>
      <w:r w:rsidR="00631880" w:rsidRPr="00631880">
        <w:rPr>
          <w:rFonts w:ascii="Arial" w:hAnsi="Arial" w:cs="Arial"/>
          <w:sz w:val="22"/>
        </w:rPr>
        <w:t>Sud nije vezan za prijedloge tužioca u</w:t>
      </w:r>
      <w:r w:rsidR="00631880">
        <w:rPr>
          <w:rFonts w:ascii="Arial" w:hAnsi="Arial" w:cs="Arial"/>
          <w:sz w:val="22"/>
        </w:rPr>
        <w:t xml:space="preserve"> pogledu oblika odgovornosti</w:t>
      </w:r>
      <w:r w:rsidR="00631880">
        <w:rPr>
          <w:rStyle w:val="FootnoteReference"/>
          <w:rFonts w:ascii="Arial" w:hAnsi="Arial" w:cs="Arial"/>
          <w:sz w:val="22"/>
        </w:rPr>
        <w:footnoteReference w:id="16"/>
      </w:r>
      <w:r w:rsidR="00631880">
        <w:rPr>
          <w:rFonts w:ascii="Arial" w:hAnsi="Arial" w:cs="Arial"/>
          <w:sz w:val="22"/>
        </w:rPr>
        <w:t>,</w:t>
      </w:r>
      <w:r w:rsidR="00631880" w:rsidRPr="00631880">
        <w:rPr>
          <w:rFonts w:ascii="Arial" w:hAnsi="Arial" w:cs="Arial"/>
          <w:sz w:val="22"/>
        </w:rPr>
        <w:t xml:space="preserve"> tako da bi imao pravo da, na primjer, okrivljenog kog optužnica tereti kao izvršioca osudi kao pomagača.</w:t>
      </w:r>
      <w:r w:rsidR="00E7159C">
        <w:rPr>
          <w:rFonts w:ascii="Arial" w:hAnsi="Arial" w:cs="Arial"/>
          <w:sz w:val="22"/>
        </w:rPr>
        <w:t xml:space="preserve"> </w:t>
      </w:r>
      <w:r w:rsidR="002850D2" w:rsidRPr="00371D7F">
        <w:rPr>
          <w:rFonts w:ascii="Arial" w:hAnsi="Arial" w:cs="Arial"/>
          <w:sz w:val="22"/>
        </w:rPr>
        <w:t>Ovak</w:t>
      </w:r>
      <w:r w:rsidR="00E7159C">
        <w:rPr>
          <w:rFonts w:ascii="Arial" w:hAnsi="Arial" w:cs="Arial"/>
          <w:sz w:val="22"/>
        </w:rPr>
        <w:t>av vid</w:t>
      </w:r>
      <w:r w:rsidR="002850D2" w:rsidRPr="00371D7F">
        <w:rPr>
          <w:rFonts w:ascii="Arial" w:hAnsi="Arial" w:cs="Arial"/>
          <w:sz w:val="22"/>
        </w:rPr>
        <w:t xml:space="preserve"> pasivnost</w:t>
      </w:r>
      <w:r w:rsidR="00E7159C">
        <w:rPr>
          <w:rFonts w:ascii="Arial" w:hAnsi="Arial" w:cs="Arial"/>
          <w:sz w:val="22"/>
        </w:rPr>
        <w:t>i</w:t>
      </w:r>
      <w:r w:rsidR="002850D2" w:rsidRPr="00371D7F">
        <w:rPr>
          <w:rFonts w:ascii="Arial" w:hAnsi="Arial" w:cs="Arial"/>
          <w:sz w:val="22"/>
        </w:rPr>
        <w:t xml:space="preserve"> V</w:t>
      </w:r>
      <w:r w:rsidR="00960644">
        <w:rPr>
          <w:rFonts w:ascii="Arial" w:hAnsi="Arial" w:cs="Arial"/>
          <w:sz w:val="22"/>
        </w:rPr>
        <w:t xml:space="preserve">išeg suda i Apelacionog suda je </w:t>
      </w:r>
      <w:r w:rsidR="00E7159C">
        <w:rPr>
          <w:rFonts w:ascii="Arial" w:hAnsi="Arial" w:cs="Arial"/>
          <w:sz w:val="22"/>
        </w:rPr>
        <w:t>doš</w:t>
      </w:r>
      <w:r w:rsidR="002850D2" w:rsidRPr="00371D7F">
        <w:rPr>
          <w:rFonts w:ascii="Arial" w:hAnsi="Arial" w:cs="Arial"/>
          <w:sz w:val="22"/>
        </w:rPr>
        <w:t>a</w:t>
      </w:r>
      <w:r w:rsidR="00E7159C">
        <w:rPr>
          <w:rFonts w:ascii="Arial" w:hAnsi="Arial" w:cs="Arial"/>
          <w:sz w:val="22"/>
        </w:rPr>
        <w:t>o</w:t>
      </w:r>
      <w:r w:rsidR="002850D2" w:rsidRPr="00371D7F">
        <w:rPr>
          <w:rFonts w:ascii="Arial" w:hAnsi="Arial" w:cs="Arial"/>
          <w:sz w:val="22"/>
        </w:rPr>
        <w:t xml:space="preserve"> do izražaja u predmetu Morinj.</w:t>
      </w:r>
      <w:r w:rsidR="002A429C">
        <w:rPr>
          <w:rFonts w:ascii="Arial" w:hAnsi="Arial" w:cs="Arial"/>
          <w:sz w:val="22"/>
        </w:rPr>
        <w:t xml:space="preserve"> Takođe, sud izbjegava da pravno kvalifikuje činjenice koje je sam utvrdio, a koje jasno upućuju na dodatnu radnju izvršenja krivičnog djela u odnosu na onu istaknutu u optužnici (slučaj Deportacija</w:t>
      </w:r>
      <w:r w:rsidR="008D2490">
        <w:rPr>
          <w:rFonts w:ascii="Arial" w:hAnsi="Arial" w:cs="Arial"/>
          <w:sz w:val="22"/>
        </w:rPr>
        <w:t xml:space="preserve">) ili na </w:t>
      </w:r>
      <w:r w:rsidR="0035678C">
        <w:rPr>
          <w:rFonts w:ascii="Arial" w:hAnsi="Arial" w:cs="Arial"/>
          <w:sz w:val="22"/>
        </w:rPr>
        <w:t xml:space="preserve">potrebu za </w:t>
      </w:r>
      <w:r w:rsidR="008D2490">
        <w:rPr>
          <w:rFonts w:ascii="Arial" w:hAnsi="Arial" w:cs="Arial"/>
          <w:sz w:val="22"/>
        </w:rPr>
        <w:t>drugačij</w:t>
      </w:r>
      <w:r w:rsidR="0035678C">
        <w:rPr>
          <w:rFonts w:ascii="Arial" w:hAnsi="Arial" w:cs="Arial"/>
          <w:sz w:val="22"/>
        </w:rPr>
        <w:t>im</w:t>
      </w:r>
      <w:r w:rsidR="008D2490">
        <w:rPr>
          <w:rFonts w:ascii="Arial" w:hAnsi="Arial" w:cs="Arial"/>
          <w:sz w:val="22"/>
        </w:rPr>
        <w:t xml:space="preserve"> pravn</w:t>
      </w:r>
      <w:r w:rsidR="0035678C">
        <w:rPr>
          <w:rFonts w:ascii="Arial" w:hAnsi="Arial" w:cs="Arial"/>
          <w:sz w:val="22"/>
        </w:rPr>
        <w:t>im</w:t>
      </w:r>
      <w:r w:rsidR="008D2490">
        <w:rPr>
          <w:rFonts w:ascii="Arial" w:hAnsi="Arial" w:cs="Arial"/>
          <w:sz w:val="22"/>
        </w:rPr>
        <w:t xml:space="preserve"> kvalifik</w:t>
      </w:r>
      <w:r w:rsidR="0035678C">
        <w:rPr>
          <w:rFonts w:ascii="Arial" w:hAnsi="Arial" w:cs="Arial"/>
          <w:sz w:val="22"/>
        </w:rPr>
        <w:t xml:space="preserve">ovanjem </w:t>
      </w:r>
      <w:r w:rsidR="008D2490">
        <w:rPr>
          <w:rFonts w:ascii="Arial" w:hAnsi="Arial" w:cs="Arial"/>
          <w:sz w:val="22"/>
        </w:rPr>
        <w:t>djela (</w:t>
      </w:r>
      <w:r w:rsidR="002A429C" w:rsidRPr="00E7159C">
        <w:rPr>
          <w:rFonts w:ascii="Arial" w:hAnsi="Arial" w:cs="Arial"/>
          <w:sz w:val="22"/>
        </w:rPr>
        <w:t>slučaj Bukovica</w:t>
      </w:r>
      <w:r w:rsidR="008D2490" w:rsidRPr="00E7159C">
        <w:rPr>
          <w:rFonts w:ascii="Arial" w:hAnsi="Arial" w:cs="Arial"/>
          <w:sz w:val="22"/>
        </w:rPr>
        <w:t xml:space="preserve">, </w:t>
      </w:r>
      <w:r w:rsidR="00B806EE" w:rsidRPr="00E7159C">
        <w:rPr>
          <w:rFonts w:ascii="Arial" w:hAnsi="Arial" w:cs="Arial"/>
          <w:sz w:val="22"/>
        </w:rPr>
        <w:t xml:space="preserve">gdje je </w:t>
      </w:r>
      <w:r w:rsidR="008D2490" w:rsidRPr="00E7159C">
        <w:rPr>
          <w:rFonts w:ascii="Arial" w:hAnsi="Arial" w:cs="Arial"/>
          <w:sz w:val="22"/>
        </w:rPr>
        <w:t xml:space="preserve">Apelacioni </w:t>
      </w:r>
      <w:r w:rsidR="00B806EE" w:rsidRPr="00E7159C">
        <w:rPr>
          <w:rFonts w:ascii="Arial" w:hAnsi="Arial" w:cs="Arial"/>
          <w:sz w:val="22"/>
        </w:rPr>
        <w:t>sud, nakon što je našao da nema mjesta za osudu za zločin protiv čovječnosti, mogao da ispita da li su okrivljeni izvršili ratni zločin protiv civilnog stanovništva</w:t>
      </w:r>
      <w:r w:rsidR="002A5C60" w:rsidRPr="00E7159C">
        <w:rPr>
          <w:rFonts w:ascii="Arial" w:hAnsi="Arial" w:cs="Arial"/>
          <w:sz w:val="22"/>
        </w:rPr>
        <w:t>, ali</w:t>
      </w:r>
      <w:r w:rsidR="008D2490" w:rsidRPr="00E7159C">
        <w:rPr>
          <w:rFonts w:ascii="Arial" w:hAnsi="Arial" w:cs="Arial"/>
          <w:sz w:val="22"/>
        </w:rPr>
        <w:t xml:space="preserve"> to pitanje nije otvorio</w:t>
      </w:r>
      <w:r w:rsidR="002A429C" w:rsidRPr="00E7159C">
        <w:rPr>
          <w:rFonts w:ascii="Arial" w:hAnsi="Arial" w:cs="Arial"/>
          <w:sz w:val="22"/>
        </w:rPr>
        <w:t>)</w:t>
      </w:r>
      <w:r w:rsidR="00E7159C" w:rsidRPr="00E7159C">
        <w:rPr>
          <w:rStyle w:val="FootnoteReference"/>
          <w:rFonts w:ascii="Arial" w:hAnsi="Arial" w:cs="Arial"/>
          <w:sz w:val="22"/>
        </w:rPr>
        <w:footnoteReference w:id="17"/>
      </w:r>
      <w:r w:rsidR="002A429C" w:rsidRPr="00E7159C">
        <w:rPr>
          <w:rFonts w:ascii="Arial" w:hAnsi="Arial" w:cs="Arial"/>
          <w:sz w:val="22"/>
        </w:rPr>
        <w:t>.</w:t>
      </w:r>
    </w:p>
    <w:p w14:paraId="5536D82E" w14:textId="77777777" w:rsidR="002850D2" w:rsidRPr="00371D7F" w:rsidRDefault="002850D2" w:rsidP="002850D2">
      <w:pPr>
        <w:autoSpaceDE w:val="0"/>
        <w:autoSpaceDN w:val="0"/>
        <w:adjustRightInd w:val="0"/>
        <w:jc w:val="both"/>
        <w:rPr>
          <w:rFonts w:ascii="Arial" w:hAnsi="Arial" w:cs="Arial"/>
          <w:sz w:val="22"/>
          <w:lang w:val="sr-Latn-CS"/>
        </w:rPr>
      </w:pPr>
    </w:p>
    <w:p w14:paraId="34102EE9" w14:textId="77777777" w:rsidR="002850D2" w:rsidRPr="00371D7F" w:rsidRDefault="00E71502" w:rsidP="002850D2">
      <w:pPr>
        <w:autoSpaceDE w:val="0"/>
        <w:autoSpaceDN w:val="0"/>
        <w:adjustRightInd w:val="0"/>
        <w:jc w:val="both"/>
        <w:rPr>
          <w:rFonts w:ascii="Arial" w:hAnsi="Arial" w:cs="Arial"/>
          <w:sz w:val="22"/>
          <w:lang w:val="sr-Latn-CS"/>
        </w:rPr>
      </w:pPr>
      <w:r>
        <w:rPr>
          <w:rFonts w:ascii="Arial" w:hAnsi="Arial" w:cs="Arial"/>
          <w:sz w:val="22"/>
          <w:lang w:val="sr-Latn-CS"/>
        </w:rPr>
        <w:t xml:space="preserve">3) </w:t>
      </w:r>
      <w:r w:rsidR="00960644">
        <w:rPr>
          <w:rFonts w:ascii="Arial" w:hAnsi="Arial" w:cs="Arial"/>
          <w:sz w:val="22"/>
          <w:lang w:val="sr-Latn-CS"/>
        </w:rPr>
        <w:t xml:space="preserve">U </w:t>
      </w:r>
      <w:r w:rsidR="002A5C60">
        <w:rPr>
          <w:rFonts w:ascii="Arial" w:hAnsi="Arial" w:cs="Arial"/>
          <w:sz w:val="22"/>
          <w:lang w:val="sr-Latn-CS"/>
        </w:rPr>
        <w:t>odnosu na zločine izvrš</w:t>
      </w:r>
      <w:r w:rsidR="002850D2" w:rsidRPr="00371D7F">
        <w:rPr>
          <w:rFonts w:ascii="Arial" w:hAnsi="Arial" w:cs="Arial"/>
          <w:sz w:val="22"/>
          <w:lang w:val="sr-Latn-CS"/>
        </w:rPr>
        <w:t xml:space="preserve">ene u vezi oružanog sukoba u Bosni i Hercegovini, Viši sud u Podgorici </w:t>
      </w:r>
      <w:r w:rsidR="00900C8A">
        <w:rPr>
          <w:rFonts w:ascii="Arial" w:hAnsi="Arial" w:cs="Arial"/>
          <w:sz w:val="22"/>
          <w:lang w:val="sr-Latn-CS"/>
        </w:rPr>
        <w:t xml:space="preserve">je </w:t>
      </w:r>
      <w:r w:rsidR="002850D2" w:rsidRPr="00371D7F">
        <w:rPr>
          <w:rFonts w:ascii="Arial" w:hAnsi="Arial" w:cs="Arial"/>
          <w:sz w:val="22"/>
          <w:lang w:val="sr-Latn-CS"/>
        </w:rPr>
        <w:t xml:space="preserve">zauzeo stav (u predmetu </w:t>
      </w:r>
      <w:r w:rsidR="00900C8A">
        <w:rPr>
          <w:rFonts w:ascii="Arial" w:hAnsi="Arial" w:cs="Arial"/>
          <w:sz w:val="22"/>
          <w:lang w:val="sr-Latn-CS"/>
        </w:rPr>
        <w:t>Deportacija</w:t>
      </w:r>
      <w:r w:rsidR="002850D2" w:rsidRPr="00371D7F">
        <w:rPr>
          <w:rFonts w:ascii="Arial" w:hAnsi="Arial" w:cs="Arial"/>
          <w:sz w:val="22"/>
          <w:lang w:val="sr-Latn-CS"/>
        </w:rPr>
        <w:t>) da ratni zločin može postojati jedino ako je izvršen od strane pripadnika oru</w:t>
      </w:r>
      <w:r>
        <w:rPr>
          <w:rFonts w:ascii="Arial" w:hAnsi="Arial" w:cs="Arial"/>
          <w:sz w:val="22"/>
          <w:lang w:val="sr-Latn-CS"/>
        </w:rPr>
        <w:t>žanih formacija strana u sukobu ili</w:t>
      </w:r>
      <w:r w:rsidR="002850D2" w:rsidRPr="00371D7F">
        <w:rPr>
          <w:rFonts w:ascii="Arial" w:hAnsi="Arial" w:cs="Arial"/>
          <w:sz w:val="22"/>
          <w:lang w:val="sr-Latn-CS"/>
        </w:rPr>
        <w:t xml:space="preserve"> lica koja su bila „u službi“ takvih formacija, a optuženi u konkretnom predmetu ne pripadaju nijednoj od tih kategorija i </w:t>
      </w:r>
      <w:r w:rsidR="002850D2" w:rsidRPr="00371D7F">
        <w:rPr>
          <w:rFonts w:ascii="Arial" w:hAnsi="Arial" w:cs="Arial"/>
          <w:sz w:val="22"/>
          <w:lang w:val="sr-Latn-CS"/>
        </w:rPr>
        <w:lastRenderedPageBreak/>
        <w:t>stoga ne mogu biti odgovorni. Ovaj pravni stav je proizvoljan i bez osnova u domaćem ili međunarodnom pravu.</w:t>
      </w:r>
    </w:p>
    <w:p w14:paraId="6BE45E15" w14:textId="77777777" w:rsidR="002850D2" w:rsidRPr="00371D7F" w:rsidRDefault="002850D2" w:rsidP="002850D2">
      <w:pPr>
        <w:autoSpaceDE w:val="0"/>
        <w:autoSpaceDN w:val="0"/>
        <w:adjustRightInd w:val="0"/>
        <w:jc w:val="both"/>
        <w:rPr>
          <w:rFonts w:ascii="Arial" w:hAnsi="Arial" w:cs="Arial"/>
          <w:color w:val="44546A"/>
          <w:sz w:val="22"/>
          <w:highlight w:val="yellow"/>
          <w:lang w:val="sr-Latn-CS"/>
        </w:rPr>
      </w:pPr>
    </w:p>
    <w:p w14:paraId="32FA49BC" w14:textId="77777777" w:rsidR="002850D2" w:rsidRPr="00371D7F" w:rsidRDefault="00E71502" w:rsidP="002850D2">
      <w:pPr>
        <w:autoSpaceDE w:val="0"/>
        <w:autoSpaceDN w:val="0"/>
        <w:adjustRightInd w:val="0"/>
        <w:jc w:val="both"/>
        <w:rPr>
          <w:rFonts w:ascii="Arial" w:hAnsi="Arial" w:cs="Arial"/>
          <w:sz w:val="22"/>
          <w:lang w:val="sr-Latn-CS"/>
        </w:rPr>
      </w:pPr>
      <w:r>
        <w:rPr>
          <w:rFonts w:ascii="Arial" w:hAnsi="Arial" w:cs="Arial"/>
          <w:sz w:val="22"/>
          <w:lang w:val="sr-Latn-CS"/>
        </w:rPr>
        <w:t xml:space="preserve">4) </w:t>
      </w:r>
      <w:r w:rsidR="002850D2" w:rsidRPr="00900C8A">
        <w:rPr>
          <w:rFonts w:ascii="Arial" w:hAnsi="Arial" w:cs="Arial"/>
          <w:b/>
          <w:sz w:val="22"/>
          <w:lang w:val="sr-Latn-CS"/>
        </w:rPr>
        <w:t xml:space="preserve">Apelacioni sud je svoj doprinos nekažnjivosti dao i time što je zauzeo </w:t>
      </w:r>
      <w:r w:rsidR="00900C8A" w:rsidRPr="00900C8A">
        <w:rPr>
          <w:rFonts w:ascii="Arial" w:hAnsi="Arial" w:cs="Arial"/>
          <w:b/>
          <w:sz w:val="22"/>
          <w:lang w:val="sr-Latn-CS"/>
        </w:rPr>
        <w:t xml:space="preserve">neosnovan </w:t>
      </w:r>
      <w:r w:rsidR="002850D2" w:rsidRPr="00900C8A">
        <w:rPr>
          <w:rFonts w:ascii="Arial" w:hAnsi="Arial" w:cs="Arial"/>
          <w:b/>
          <w:sz w:val="22"/>
          <w:lang w:val="sr-Latn-CS"/>
        </w:rPr>
        <w:t>stav (u predmetu Bukovica) da se zločini počinjeni tokom devedesetih godina prošlog vijeka ne mogu procesuirati kao zločini protiv čovječnosti, i to zato što u vrijeme izvršenja djela nije postojao međunarodni akt ratifikovan od strane SR Jugoslavije u ko</w:t>
      </w:r>
      <w:r w:rsidRPr="00900C8A">
        <w:rPr>
          <w:rFonts w:ascii="Arial" w:hAnsi="Arial" w:cs="Arial"/>
          <w:b/>
          <w:sz w:val="22"/>
          <w:lang w:val="sr-Latn-CS"/>
        </w:rPr>
        <w:t>je</w:t>
      </w:r>
      <w:r w:rsidR="002850D2" w:rsidRPr="00900C8A">
        <w:rPr>
          <w:rFonts w:ascii="Arial" w:hAnsi="Arial" w:cs="Arial"/>
          <w:b/>
          <w:sz w:val="22"/>
          <w:lang w:val="sr-Latn-CS"/>
        </w:rPr>
        <w:t>m bi bila propisana zabrana zločina protiv čovječnosti.</w:t>
      </w:r>
      <w:r w:rsidR="002850D2" w:rsidRPr="00371D7F">
        <w:rPr>
          <w:rFonts w:ascii="Arial" w:hAnsi="Arial" w:cs="Arial"/>
          <w:sz w:val="22"/>
          <w:lang w:val="sr-Latn-CS"/>
        </w:rPr>
        <w:t xml:space="preserve"> Ovaj stav Apelacionog suda</w:t>
      </w:r>
      <w:r w:rsidR="005E5396" w:rsidRPr="00472D30">
        <w:rPr>
          <w:rFonts w:ascii="Arial" w:hAnsi="Arial" w:cs="Arial"/>
          <w:sz w:val="22"/>
          <w:lang w:val="sr-Latn-CS"/>
        </w:rPr>
        <w:t>,</w:t>
      </w:r>
      <w:r w:rsidR="00960644" w:rsidRPr="00472D30">
        <w:rPr>
          <w:rFonts w:ascii="Arial" w:hAnsi="Arial" w:cs="Arial"/>
          <w:sz w:val="22"/>
          <w:lang w:val="sr-Latn-CS"/>
        </w:rPr>
        <w:t xml:space="preserve"> </w:t>
      </w:r>
      <w:r w:rsidR="00F87606" w:rsidRPr="00472D30">
        <w:rPr>
          <w:rFonts w:ascii="Arial" w:hAnsi="Arial" w:cs="Arial"/>
          <w:sz w:val="22"/>
          <w:lang w:val="sr-Latn-CS"/>
        </w:rPr>
        <w:t>podržan</w:t>
      </w:r>
      <w:r w:rsidR="00B806EE" w:rsidRPr="00472D30">
        <w:rPr>
          <w:rFonts w:ascii="Arial" w:hAnsi="Arial" w:cs="Arial"/>
          <w:sz w:val="22"/>
          <w:lang w:val="sr-Latn-CS"/>
        </w:rPr>
        <w:t xml:space="preserve"> </w:t>
      </w:r>
      <w:r w:rsidR="00F87606" w:rsidRPr="00472D30">
        <w:rPr>
          <w:rFonts w:ascii="Arial" w:hAnsi="Arial" w:cs="Arial"/>
          <w:sz w:val="22"/>
          <w:lang w:val="sr-Latn-CS"/>
        </w:rPr>
        <w:t>i</w:t>
      </w:r>
      <w:r w:rsidR="00B806EE" w:rsidRPr="00472D30">
        <w:rPr>
          <w:rFonts w:ascii="Arial" w:hAnsi="Arial" w:cs="Arial"/>
          <w:sz w:val="22"/>
          <w:lang w:val="sr-Latn-CS"/>
        </w:rPr>
        <w:t xml:space="preserve"> od Vrhovnog suda</w:t>
      </w:r>
      <w:r w:rsidR="00F87606" w:rsidRPr="00472D30">
        <w:rPr>
          <w:rFonts w:ascii="Arial" w:hAnsi="Arial" w:cs="Arial"/>
          <w:sz w:val="22"/>
          <w:lang w:val="sr-Latn-CS"/>
        </w:rPr>
        <w:t xml:space="preserve"> Crne Gore</w:t>
      </w:r>
      <w:r w:rsidR="00B806EE" w:rsidRPr="00472D30">
        <w:rPr>
          <w:rFonts w:ascii="Arial" w:hAnsi="Arial" w:cs="Arial"/>
          <w:sz w:val="22"/>
          <w:lang w:val="sr-Latn-CS"/>
        </w:rPr>
        <w:t>,</w:t>
      </w:r>
      <w:r w:rsidR="002850D2" w:rsidRPr="00472D30">
        <w:rPr>
          <w:rFonts w:ascii="Arial" w:hAnsi="Arial" w:cs="Arial"/>
          <w:sz w:val="22"/>
          <w:lang w:val="sr-Latn-CS"/>
        </w:rPr>
        <w:t xml:space="preserve"> je neosnovan, zato što je dovoljno da protivpravnost zločina protiv čovječnosti i elementi tih zločina budu utvrđeni pravilima međunarodnog </w:t>
      </w:r>
      <w:r w:rsidR="002850D2" w:rsidRPr="00472D30">
        <w:rPr>
          <w:rFonts w:ascii="Arial" w:hAnsi="Arial" w:cs="Arial"/>
          <w:i/>
          <w:sz w:val="22"/>
          <w:lang w:val="sr-Latn-CS"/>
        </w:rPr>
        <w:t xml:space="preserve">običajnog </w:t>
      </w:r>
      <w:r w:rsidR="002850D2" w:rsidRPr="00472D30">
        <w:rPr>
          <w:rFonts w:ascii="Arial" w:hAnsi="Arial" w:cs="Arial"/>
          <w:sz w:val="22"/>
          <w:lang w:val="sr-Latn-CS"/>
        </w:rPr>
        <w:t>prava, a ta pravila ne moraju biti kodifikovana u „međunarodnom aktu“, od</w:t>
      </w:r>
      <w:r w:rsidR="002850D2" w:rsidRPr="00371D7F">
        <w:rPr>
          <w:rFonts w:ascii="Arial" w:hAnsi="Arial" w:cs="Arial"/>
          <w:sz w:val="22"/>
          <w:lang w:val="sr-Latn-CS"/>
        </w:rPr>
        <w:t>nosno “propisima“, kako pogrešno tvrdi Apelacioni sud.</w:t>
      </w:r>
      <w:r w:rsidR="00900C8A">
        <w:rPr>
          <w:rStyle w:val="FootnoteReference"/>
          <w:rFonts w:ascii="Arial" w:hAnsi="Arial" w:cs="Arial"/>
          <w:sz w:val="22"/>
          <w:lang w:val="sr-Latn-CS"/>
        </w:rPr>
        <w:footnoteReference w:id="18"/>
      </w:r>
      <w:r w:rsidR="002850D2" w:rsidRPr="00371D7F">
        <w:rPr>
          <w:rFonts w:ascii="Arial" w:hAnsi="Arial" w:cs="Arial"/>
          <w:sz w:val="22"/>
          <w:lang w:val="sr-Latn-CS"/>
        </w:rPr>
        <w:t xml:space="preserve"> Za razliku od ovog suda, specijalizovani Odjel za ratne zločine Suda BiH, koji je zbog uključenosti međunarodne zajednice u osnivanje i djelovanje suda otporan na lokalne političke uticaje i rukovodi se u svom radu prvenstveno pravnim argumentima, godinama sudi i donosi osuđujuće presude u predmetima koji se odnose </w:t>
      </w:r>
      <w:r>
        <w:rPr>
          <w:rFonts w:ascii="Arial" w:hAnsi="Arial" w:cs="Arial"/>
          <w:sz w:val="22"/>
          <w:lang w:val="sr-Latn-CS"/>
        </w:rPr>
        <w:t xml:space="preserve">upravo </w:t>
      </w:r>
      <w:r w:rsidR="002850D2" w:rsidRPr="00371D7F">
        <w:rPr>
          <w:rFonts w:ascii="Arial" w:hAnsi="Arial" w:cs="Arial"/>
          <w:sz w:val="22"/>
          <w:lang w:val="sr-Latn-CS"/>
        </w:rPr>
        <w:t>na zločine protiv čovječnosti.</w:t>
      </w:r>
    </w:p>
    <w:p w14:paraId="46EB7FBF" w14:textId="77777777" w:rsidR="00900C8A" w:rsidRDefault="00900C8A" w:rsidP="002850D2">
      <w:pPr>
        <w:autoSpaceDE w:val="0"/>
        <w:autoSpaceDN w:val="0"/>
        <w:adjustRightInd w:val="0"/>
        <w:jc w:val="both"/>
        <w:rPr>
          <w:rFonts w:ascii="Arial" w:hAnsi="Arial" w:cs="Arial"/>
          <w:color w:val="44546A"/>
          <w:sz w:val="22"/>
          <w:lang w:val="sr-Latn-CS"/>
        </w:rPr>
      </w:pPr>
    </w:p>
    <w:p w14:paraId="5390A30B" w14:textId="77777777" w:rsidR="002850D2" w:rsidRPr="00371D7F" w:rsidRDefault="002850D2" w:rsidP="002850D2">
      <w:pPr>
        <w:autoSpaceDE w:val="0"/>
        <w:autoSpaceDN w:val="0"/>
        <w:adjustRightInd w:val="0"/>
        <w:jc w:val="both"/>
        <w:rPr>
          <w:rFonts w:ascii="Arial" w:hAnsi="Arial" w:cs="Arial"/>
          <w:color w:val="44546A"/>
          <w:sz w:val="22"/>
          <w:lang w:val="sr-Latn-CS"/>
        </w:rPr>
      </w:pPr>
    </w:p>
    <w:p w14:paraId="6ECBC2F9" w14:textId="77777777" w:rsidR="00E71502" w:rsidRDefault="000873A8" w:rsidP="002850D2">
      <w:pPr>
        <w:autoSpaceDE w:val="0"/>
        <w:autoSpaceDN w:val="0"/>
        <w:adjustRightInd w:val="0"/>
        <w:jc w:val="both"/>
        <w:rPr>
          <w:rFonts w:ascii="Arial" w:hAnsi="Arial" w:cs="Arial"/>
          <w:sz w:val="22"/>
          <w:lang w:val="sr-Latn-CS"/>
        </w:rPr>
      </w:pPr>
      <w:r>
        <w:rPr>
          <w:rFonts w:ascii="Arial" w:hAnsi="Arial" w:cs="Arial"/>
          <w:b/>
          <w:sz w:val="22"/>
          <w:lang w:val="sr-Latn-CS"/>
        </w:rPr>
        <w:t>Posmatrano u cjelini</w:t>
      </w:r>
      <w:r w:rsidR="002850D2" w:rsidRPr="00E71502">
        <w:rPr>
          <w:rFonts w:ascii="Arial" w:hAnsi="Arial" w:cs="Arial"/>
          <w:b/>
          <w:sz w:val="22"/>
          <w:lang w:val="sr-Latn-CS"/>
        </w:rPr>
        <w:t>, sudovi u Crnoj Gori, umjesto da interpretiraju humanitarno i krivično pravo na način koji obezbjeđuje najširu zaštitu žrtava ratnih zločina – što je pravac u kom</w:t>
      </w:r>
      <w:r>
        <w:rPr>
          <w:rFonts w:ascii="Arial" w:hAnsi="Arial" w:cs="Arial"/>
          <w:b/>
          <w:sz w:val="22"/>
          <w:lang w:val="sr-Latn-CS"/>
        </w:rPr>
        <w:t xml:space="preserve">e se kreće </w:t>
      </w:r>
      <w:r w:rsidR="002850D2" w:rsidRPr="00E71502">
        <w:rPr>
          <w:rFonts w:ascii="Arial" w:hAnsi="Arial" w:cs="Arial"/>
          <w:b/>
          <w:sz w:val="22"/>
          <w:lang w:val="sr-Latn-CS"/>
        </w:rPr>
        <w:t>savremeno međunarodno humanitarno i međunarodno krivično pravo – kao da nastoje da iznađu što restriktivnije tumačenje domaćih</w:t>
      </w:r>
      <w:r>
        <w:rPr>
          <w:rFonts w:ascii="Arial" w:hAnsi="Arial" w:cs="Arial"/>
          <w:b/>
          <w:sz w:val="22"/>
          <w:lang w:val="sr-Latn-CS"/>
        </w:rPr>
        <w:t xml:space="preserve"> i međunarodnih</w:t>
      </w:r>
      <w:r w:rsidR="002850D2" w:rsidRPr="00E71502">
        <w:rPr>
          <w:rFonts w:ascii="Arial" w:hAnsi="Arial" w:cs="Arial"/>
          <w:b/>
          <w:sz w:val="22"/>
          <w:lang w:val="sr-Latn-CS"/>
        </w:rPr>
        <w:t xml:space="preserve"> </w:t>
      </w:r>
      <w:r>
        <w:rPr>
          <w:rFonts w:ascii="Arial" w:hAnsi="Arial" w:cs="Arial"/>
          <w:b/>
          <w:sz w:val="22"/>
          <w:lang w:val="sr-Latn-CS"/>
        </w:rPr>
        <w:t>pravnih normi, da</w:t>
      </w:r>
      <w:r w:rsidR="002850D2" w:rsidRPr="00E71502">
        <w:rPr>
          <w:rFonts w:ascii="Arial" w:hAnsi="Arial" w:cs="Arial"/>
          <w:b/>
          <w:sz w:val="22"/>
          <w:lang w:val="sr-Latn-CS"/>
        </w:rPr>
        <w:t xml:space="preserve"> bi umanjili mogućnost kažnjavanja okrivljenih pripadnika crnogorske policije i nekadašnje Vojske Jugoslavije za ratne zločine za koje su optuženi.</w:t>
      </w:r>
      <w:r w:rsidR="002850D2" w:rsidRPr="00371D7F">
        <w:rPr>
          <w:rFonts w:ascii="Arial" w:hAnsi="Arial" w:cs="Arial"/>
          <w:sz w:val="22"/>
          <w:lang w:val="sr-Latn-CS"/>
        </w:rPr>
        <w:t xml:space="preserve"> Primjera radi, uslove čije ispunjenje za</w:t>
      </w:r>
      <w:r>
        <w:rPr>
          <w:rFonts w:ascii="Arial" w:hAnsi="Arial" w:cs="Arial"/>
          <w:sz w:val="22"/>
          <w:lang w:val="sr-Latn-CS"/>
        </w:rPr>
        <w:t>htjeva Viši sud u Podgorici da</w:t>
      </w:r>
      <w:r w:rsidR="002850D2" w:rsidRPr="00371D7F">
        <w:rPr>
          <w:rFonts w:ascii="Arial" w:hAnsi="Arial" w:cs="Arial"/>
          <w:sz w:val="22"/>
          <w:lang w:val="sr-Latn-CS"/>
        </w:rPr>
        <w:t xml:space="preserve"> bi o nekom djelu moglo da se govori kao o ratnom zločinu, i koji se odnose na svojstvo počinioca, ne traži ni </w:t>
      </w:r>
      <w:r w:rsidR="002850D2" w:rsidRPr="00371D7F">
        <w:rPr>
          <w:rFonts w:ascii="Arial" w:hAnsi="Arial" w:cs="Arial"/>
          <w:sz w:val="22"/>
        </w:rPr>
        <w:t>Međunarodni krivični sud za bivšu Jugoslaviju</w:t>
      </w:r>
      <w:r w:rsidR="002850D2" w:rsidRPr="00371D7F">
        <w:rPr>
          <w:rFonts w:ascii="Arial" w:hAnsi="Arial" w:cs="Arial"/>
          <w:sz w:val="22"/>
          <w:lang w:val="sr-Latn-CS"/>
        </w:rPr>
        <w:t xml:space="preserve"> (MKSJ), ni Međunarodni krivični sud,</w:t>
      </w:r>
      <w:r>
        <w:rPr>
          <w:rFonts w:ascii="Arial" w:hAnsi="Arial" w:cs="Arial"/>
          <w:sz w:val="22"/>
          <w:lang w:val="sr-Latn-CS"/>
        </w:rPr>
        <w:t xml:space="preserve"> kao</w:t>
      </w:r>
      <w:r w:rsidR="002850D2" w:rsidRPr="00371D7F">
        <w:rPr>
          <w:rFonts w:ascii="Arial" w:hAnsi="Arial" w:cs="Arial"/>
          <w:sz w:val="22"/>
          <w:lang w:val="sr-Latn-CS"/>
        </w:rPr>
        <w:t xml:space="preserve"> ni zakonodavstva </w:t>
      </w:r>
      <w:r>
        <w:rPr>
          <w:rFonts w:ascii="Arial" w:hAnsi="Arial" w:cs="Arial"/>
          <w:sz w:val="22"/>
          <w:lang w:val="sr-Latn-CS"/>
        </w:rPr>
        <w:t>n</w:t>
      </w:r>
      <w:r w:rsidR="002850D2" w:rsidRPr="00371D7F">
        <w:rPr>
          <w:rFonts w:ascii="Arial" w:hAnsi="Arial" w:cs="Arial"/>
          <w:sz w:val="22"/>
          <w:lang w:val="sr-Latn-CS"/>
        </w:rPr>
        <w:t xml:space="preserve">i sudska praksa u okruženju. Slično tome, dok Sud BiH dozvoljava procesuiranje zločina protiv čovječnosti, Apelacioni sud </w:t>
      </w:r>
      <w:r>
        <w:rPr>
          <w:rFonts w:ascii="Arial" w:hAnsi="Arial" w:cs="Arial"/>
          <w:sz w:val="22"/>
          <w:lang w:val="sr-Latn-CS"/>
        </w:rPr>
        <w:t xml:space="preserve">CG </w:t>
      </w:r>
      <w:r w:rsidR="002850D2" w:rsidRPr="00371D7F">
        <w:rPr>
          <w:rFonts w:ascii="Arial" w:hAnsi="Arial" w:cs="Arial"/>
          <w:sz w:val="22"/>
          <w:lang w:val="sr-Latn-CS"/>
        </w:rPr>
        <w:t xml:space="preserve">to procesuiranje onemogućava limitirajući pojam „međunarodnog običajnog prava“ koje sadrži zabranu zločina protiv čovječnosti i bilo je primjenjivo u SR Jugoslaviji na „međunarodne </w:t>
      </w:r>
      <w:r w:rsidR="002850D2" w:rsidRPr="00371D7F">
        <w:rPr>
          <w:rFonts w:ascii="Arial" w:hAnsi="Arial" w:cs="Arial"/>
          <w:i/>
          <w:sz w:val="22"/>
          <w:lang w:val="sr-Latn-CS"/>
        </w:rPr>
        <w:t>propise</w:t>
      </w:r>
      <w:r w:rsidR="002850D2" w:rsidRPr="00371D7F">
        <w:rPr>
          <w:rFonts w:ascii="Arial" w:hAnsi="Arial" w:cs="Arial"/>
          <w:sz w:val="22"/>
          <w:lang w:val="sr-Latn-CS"/>
        </w:rPr>
        <w:t xml:space="preserve">“ i „međunarodne </w:t>
      </w:r>
      <w:r w:rsidR="002850D2" w:rsidRPr="00371D7F">
        <w:rPr>
          <w:rFonts w:ascii="Arial" w:hAnsi="Arial" w:cs="Arial"/>
          <w:i/>
          <w:sz w:val="22"/>
          <w:lang w:val="sr-Latn-CS"/>
        </w:rPr>
        <w:t>akte</w:t>
      </w:r>
      <w:r w:rsidR="002850D2" w:rsidRPr="00371D7F">
        <w:rPr>
          <w:rFonts w:ascii="Arial" w:hAnsi="Arial" w:cs="Arial"/>
          <w:sz w:val="22"/>
          <w:lang w:val="sr-Latn-CS"/>
        </w:rPr>
        <w:t>“, iako u realnosti običajno pravo postoji i van tih okvira. U svom do sada posl</w:t>
      </w:r>
      <w:r w:rsidR="00E71502">
        <w:rPr>
          <w:rFonts w:ascii="Arial" w:hAnsi="Arial" w:cs="Arial"/>
          <w:sz w:val="22"/>
          <w:lang w:val="sr-Latn-CS"/>
        </w:rPr>
        <w:t>j</w:t>
      </w:r>
      <w:r w:rsidR="002850D2" w:rsidRPr="00371D7F">
        <w:rPr>
          <w:rFonts w:ascii="Arial" w:hAnsi="Arial" w:cs="Arial"/>
          <w:sz w:val="22"/>
          <w:lang w:val="sr-Latn-CS"/>
        </w:rPr>
        <w:t>ednjem oglašavanju u predmetima ratnih zločina, u predmetu Morinj, Apelacioni sud je u</w:t>
      </w:r>
      <w:r w:rsidR="00E71502">
        <w:rPr>
          <w:rFonts w:ascii="Arial" w:hAnsi="Arial" w:cs="Arial"/>
          <w:sz w:val="22"/>
          <w:lang w:val="sr-Latn-CS"/>
        </w:rPr>
        <w:t xml:space="preserve"> zaštiti okrivljenih</w:t>
      </w:r>
      <w:r w:rsidR="002850D2" w:rsidRPr="00371D7F">
        <w:rPr>
          <w:rFonts w:ascii="Arial" w:hAnsi="Arial" w:cs="Arial"/>
          <w:sz w:val="22"/>
          <w:lang w:val="sr-Latn-CS"/>
        </w:rPr>
        <w:t xml:space="preserve"> otišao dotle da od Višeg suda u</w:t>
      </w:r>
      <w:r w:rsidR="002850D2" w:rsidRPr="00371D7F">
        <w:rPr>
          <w:rFonts w:ascii="Arial" w:hAnsi="Arial" w:cs="Arial"/>
          <w:color w:val="44546A"/>
          <w:sz w:val="22"/>
          <w:lang w:val="sr-Latn-CS"/>
        </w:rPr>
        <w:t xml:space="preserve"> </w:t>
      </w:r>
      <w:r w:rsidR="002850D2" w:rsidRPr="00371D7F">
        <w:rPr>
          <w:rFonts w:ascii="Arial" w:hAnsi="Arial" w:cs="Arial"/>
          <w:sz w:val="22"/>
          <w:lang w:val="sr-Latn-CS"/>
        </w:rPr>
        <w:t>Podgorici zatraži da u ponovnom (trećem) suđen</w:t>
      </w:r>
      <w:r w:rsidR="00E71502">
        <w:rPr>
          <w:rFonts w:ascii="Arial" w:hAnsi="Arial" w:cs="Arial"/>
          <w:sz w:val="22"/>
          <w:lang w:val="sr-Latn-CS"/>
        </w:rPr>
        <w:t>ju pojasni zašto smatra da se</w:t>
      </w:r>
      <w:r w:rsidR="002850D2" w:rsidRPr="00371D7F">
        <w:rPr>
          <w:rFonts w:ascii="Arial" w:hAnsi="Arial" w:cs="Arial"/>
          <w:sz w:val="22"/>
          <w:lang w:val="sr-Latn-CS"/>
        </w:rPr>
        <w:t xml:space="preserve"> ratni zarobljenici u logoru Morinj </w:t>
      </w:r>
      <w:r>
        <w:rPr>
          <w:rFonts w:ascii="Arial" w:hAnsi="Arial" w:cs="Arial"/>
          <w:sz w:val="22"/>
          <w:lang w:val="sr-Latn-CS"/>
        </w:rPr>
        <w:t xml:space="preserve">uopšte </w:t>
      </w:r>
      <w:r w:rsidR="002850D2" w:rsidRPr="00371D7F">
        <w:rPr>
          <w:rFonts w:ascii="Arial" w:hAnsi="Arial" w:cs="Arial"/>
          <w:sz w:val="22"/>
          <w:lang w:val="sr-Latn-CS"/>
        </w:rPr>
        <w:t>mogu podvesti pod kategoriju „vojnog osoblja koje ne učestvuje u aktivnim neprijateljstvima“</w:t>
      </w:r>
      <w:r>
        <w:rPr>
          <w:rFonts w:ascii="Arial" w:hAnsi="Arial" w:cs="Arial"/>
          <w:sz w:val="22"/>
          <w:lang w:val="sr-Latn-CS"/>
        </w:rPr>
        <w:t>, iako je to očigledno iz njihovog statusa razoružanih, zatočenih zarobljenika!</w:t>
      </w:r>
      <w:r w:rsidR="002850D2" w:rsidRPr="00371D7F">
        <w:rPr>
          <w:rStyle w:val="FootnoteReference"/>
          <w:rFonts w:ascii="Arial" w:hAnsi="Arial" w:cs="Arial"/>
          <w:sz w:val="22"/>
          <w:lang w:val="sr-Latn-CS"/>
        </w:rPr>
        <w:footnoteReference w:id="19"/>
      </w:r>
      <w:r w:rsidR="002850D2" w:rsidRPr="00371D7F">
        <w:rPr>
          <w:rFonts w:ascii="Arial" w:hAnsi="Arial" w:cs="Arial"/>
          <w:sz w:val="22"/>
          <w:lang w:val="sr-Latn-CS"/>
        </w:rPr>
        <w:t xml:space="preserve"> </w:t>
      </w:r>
    </w:p>
    <w:p w14:paraId="1A03AC77" w14:textId="77777777" w:rsidR="00E71502" w:rsidRDefault="00E71502" w:rsidP="002850D2">
      <w:pPr>
        <w:autoSpaceDE w:val="0"/>
        <w:autoSpaceDN w:val="0"/>
        <w:adjustRightInd w:val="0"/>
        <w:jc w:val="both"/>
        <w:rPr>
          <w:rFonts w:ascii="Arial" w:hAnsi="Arial" w:cs="Arial"/>
          <w:sz w:val="22"/>
          <w:lang w:val="sr-Latn-CS"/>
        </w:rPr>
      </w:pPr>
    </w:p>
    <w:p w14:paraId="19FC1B30" w14:textId="77777777" w:rsidR="00E71502" w:rsidRDefault="002850D2" w:rsidP="002850D2">
      <w:pPr>
        <w:autoSpaceDE w:val="0"/>
        <w:autoSpaceDN w:val="0"/>
        <w:adjustRightInd w:val="0"/>
        <w:jc w:val="both"/>
        <w:rPr>
          <w:rFonts w:ascii="Arial" w:hAnsi="Arial" w:cs="Arial"/>
          <w:sz w:val="22"/>
          <w:lang w:val="sr-Latn-CS"/>
        </w:rPr>
      </w:pPr>
      <w:r w:rsidRPr="00371D7F">
        <w:rPr>
          <w:rFonts w:ascii="Arial" w:hAnsi="Arial" w:cs="Arial"/>
          <w:sz w:val="22"/>
          <w:lang w:val="sr-Latn-CS"/>
        </w:rPr>
        <w:t>Napokon, niko od državnih aktera uključenih u procesuiranje ratnih zločina – Tužilaštvo, prvostepeni sud, drugostepeni sud – ne pribjegava oblicima odgovornosti na strani okrivljenih koji bi bitno uvećali v</w:t>
      </w:r>
      <w:r w:rsidR="00E71502">
        <w:rPr>
          <w:rFonts w:ascii="Arial" w:hAnsi="Arial" w:cs="Arial"/>
          <w:sz w:val="22"/>
          <w:lang w:val="sr-Latn-CS"/>
        </w:rPr>
        <w:t>j</w:t>
      </w:r>
      <w:r w:rsidRPr="00371D7F">
        <w:rPr>
          <w:rFonts w:ascii="Arial" w:hAnsi="Arial" w:cs="Arial"/>
          <w:sz w:val="22"/>
          <w:lang w:val="sr-Latn-CS"/>
        </w:rPr>
        <w:t xml:space="preserve">erovatnoću njihovog osuđivanja (saizvršilaštvo, pomaganje, </w:t>
      </w:r>
      <w:r w:rsidRPr="00371D7F">
        <w:rPr>
          <w:rFonts w:ascii="Arial" w:hAnsi="Arial" w:cs="Arial"/>
          <w:sz w:val="22"/>
        </w:rPr>
        <w:t>k</w:t>
      </w:r>
      <w:r w:rsidRPr="00371D7F">
        <w:rPr>
          <w:rFonts w:ascii="Arial" w:hAnsi="Arial" w:cs="Arial"/>
          <w:iCs/>
          <w:sz w:val="22"/>
        </w:rPr>
        <w:t>rivična odgovornost i kažnjivost organizatora zločinačkih udruženja</w:t>
      </w:r>
      <w:r w:rsidRPr="00371D7F">
        <w:rPr>
          <w:rFonts w:ascii="Arial" w:hAnsi="Arial" w:cs="Arial"/>
          <w:sz w:val="22"/>
          <w:lang w:val="sr-Latn-CS"/>
        </w:rPr>
        <w:t xml:space="preserve"> i komandna odgovornost).</w:t>
      </w:r>
    </w:p>
    <w:p w14:paraId="77ABBEA0" w14:textId="77777777" w:rsidR="00061824" w:rsidRDefault="00061824" w:rsidP="002850D2">
      <w:pPr>
        <w:autoSpaceDE w:val="0"/>
        <w:autoSpaceDN w:val="0"/>
        <w:adjustRightInd w:val="0"/>
        <w:jc w:val="both"/>
        <w:rPr>
          <w:rFonts w:ascii="Arial" w:hAnsi="Arial" w:cs="Arial"/>
          <w:sz w:val="22"/>
          <w:lang w:val="sr-Latn-CS"/>
        </w:rPr>
      </w:pPr>
    </w:p>
    <w:p w14:paraId="12BCF730" w14:textId="77777777" w:rsidR="00061824" w:rsidRDefault="00B806EE" w:rsidP="002850D2">
      <w:pPr>
        <w:autoSpaceDE w:val="0"/>
        <w:autoSpaceDN w:val="0"/>
        <w:adjustRightInd w:val="0"/>
        <w:jc w:val="both"/>
        <w:rPr>
          <w:rFonts w:ascii="Arial" w:hAnsi="Arial" w:cs="Arial"/>
          <w:sz w:val="22"/>
          <w:lang w:val="sr-Latn-CS"/>
        </w:rPr>
      </w:pPr>
      <w:r w:rsidRPr="00472D30">
        <w:rPr>
          <w:rFonts w:ascii="Arial" w:hAnsi="Arial" w:cs="Arial"/>
          <w:sz w:val="22"/>
          <w:lang w:val="sr-Latn-CS"/>
        </w:rPr>
        <w:t>Na strani Tužilaštva, ozbiljn</w:t>
      </w:r>
      <w:r w:rsidR="0035678C" w:rsidRPr="00472D30">
        <w:rPr>
          <w:rFonts w:ascii="Arial" w:hAnsi="Arial" w:cs="Arial"/>
          <w:sz w:val="22"/>
          <w:lang w:val="sr-Latn-CS"/>
        </w:rPr>
        <w:t>e</w:t>
      </w:r>
      <w:r w:rsidRPr="00472D30">
        <w:rPr>
          <w:rFonts w:ascii="Arial" w:hAnsi="Arial" w:cs="Arial"/>
          <w:sz w:val="22"/>
          <w:lang w:val="sr-Latn-CS"/>
        </w:rPr>
        <w:t xml:space="preserve"> </w:t>
      </w:r>
      <w:r w:rsidR="0035678C" w:rsidRPr="00472D30">
        <w:rPr>
          <w:rFonts w:ascii="Arial" w:hAnsi="Arial" w:cs="Arial"/>
          <w:sz w:val="22"/>
          <w:lang w:val="sr-Latn-CS"/>
        </w:rPr>
        <w:t xml:space="preserve">nedostatke </w:t>
      </w:r>
      <w:r w:rsidRPr="00472D30">
        <w:rPr>
          <w:rFonts w:ascii="Arial" w:hAnsi="Arial" w:cs="Arial"/>
          <w:sz w:val="22"/>
          <w:lang w:val="sr-Latn-CS"/>
        </w:rPr>
        <w:t>predstavlja</w:t>
      </w:r>
      <w:r w:rsidR="00472D30">
        <w:rPr>
          <w:rFonts w:ascii="Arial" w:hAnsi="Arial" w:cs="Arial"/>
          <w:sz w:val="22"/>
          <w:lang w:val="sr-Latn-CS"/>
        </w:rPr>
        <w:t>ju:</w:t>
      </w:r>
      <w:r w:rsidR="00900C8A" w:rsidRPr="00472D30">
        <w:rPr>
          <w:rFonts w:ascii="Arial" w:hAnsi="Arial" w:cs="Arial"/>
          <w:sz w:val="22"/>
          <w:lang w:val="sr-Latn-CS"/>
        </w:rPr>
        <w:t xml:space="preserve"> izrazita</w:t>
      </w:r>
      <w:r w:rsidRPr="00472D30">
        <w:rPr>
          <w:rFonts w:ascii="Arial" w:hAnsi="Arial" w:cs="Arial"/>
          <w:sz w:val="22"/>
          <w:lang w:val="sr-Latn-CS"/>
        </w:rPr>
        <w:t xml:space="preserve"> sporost u sprovođenju istraga, propust da </w:t>
      </w:r>
      <w:r w:rsidR="0035678C" w:rsidRPr="00472D30">
        <w:rPr>
          <w:rFonts w:ascii="Arial" w:hAnsi="Arial" w:cs="Arial"/>
          <w:sz w:val="22"/>
          <w:lang w:val="sr-Latn-CS"/>
        </w:rPr>
        <w:t xml:space="preserve">Tužilaštvo </w:t>
      </w:r>
      <w:r w:rsidRPr="00472D30">
        <w:rPr>
          <w:rFonts w:ascii="Arial" w:hAnsi="Arial" w:cs="Arial"/>
          <w:sz w:val="22"/>
          <w:lang w:val="sr-Latn-CS"/>
        </w:rPr>
        <w:t>otvori istage protiv lica koja su zauzimala visoko m</w:t>
      </w:r>
      <w:r w:rsidR="00900C8A" w:rsidRPr="00472D30">
        <w:rPr>
          <w:rFonts w:ascii="Arial" w:hAnsi="Arial" w:cs="Arial"/>
          <w:sz w:val="22"/>
          <w:lang w:val="sr-Latn-CS"/>
        </w:rPr>
        <w:t>j</w:t>
      </w:r>
      <w:r w:rsidRPr="00472D30">
        <w:rPr>
          <w:rFonts w:ascii="Arial" w:hAnsi="Arial" w:cs="Arial"/>
          <w:sz w:val="22"/>
          <w:lang w:val="sr-Latn-CS"/>
        </w:rPr>
        <w:t>esto u vojno-policijskoj ili političkoj hijerarhiji, te nedovoljn</w:t>
      </w:r>
      <w:r w:rsidR="00472D30">
        <w:rPr>
          <w:rFonts w:ascii="Arial" w:hAnsi="Arial" w:cs="Arial"/>
          <w:sz w:val="22"/>
          <w:lang w:val="sr-Latn-CS"/>
        </w:rPr>
        <w:t>o</w:t>
      </w:r>
      <w:r w:rsidRPr="00472D30">
        <w:rPr>
          <w:rFonts w:ascii="Arial" w:hAnsi="Arial" w:cs="Arial"/>
          <w:sz w:val="22"/>
          <w:lang w:val="sr-Latn-CS"/>
        </w:rPr>
        <w:t xml:space="preserve"> precizn</w:t>
      </w:r>
      <w:r w:rsidR="00472D30">
        <w:rPr>
          <w:rFonts w:ascii="Arial" w:hAnsi="Arial" w:cs="Arial"/>
          <w:sz w:val="22"/>
          <w:lang w:val="sr-Latn-CS"/>
        </w:rPr>
        <w:t>o</w:t>
      </w:r>
      <w:r w:rsidRPr="00472D30">
        <w:rPr>
          <w:rFonts w:ascii="Arial" w:hAnsi="Arial" w:cs="Arial"/>
          <w:sz w:val="22"/>
          <w:lang w:val="sr-Latn-CS"/>
        </w:rPr>
        <w:t xml:space="preserve"> kvalifikovanj</w:t>
      </w:r>
      <w:r w:rsidR="00472D30">
        <w:rPr>
          <w:rFonts w:ascii="Arial" w:hAnsi="Arial" w:cs="Arial"/>
          <w:sz w:val="22"/>
          <w:lang w:val="sr-Latn-CS"/>
        </w:rPr>
        <w:t>e</w:t>
      </w:r>
      <w:r w:rsidRPr="00472D30">
        <w:rPr>
          <w:rFonts w:ascii="Arial" w:hAnsi="Arial" w:cs="Arial"/>
          <w:sz w:val="22"/>
          <w:lang w:val="sr-Latn-CS"/>
        </w:rPr>
        <w:t xml:space="preserve"> djela koj</w:t>
      </w:r>
      <w:r w:rsidR="0035678C" w:rsidRPr="00472D30">
        <w:rPr>
          <w:rFonts w:ascii="Arial" w:hAnsi="Arial" w:cs="Arial"/>
          <w:sz w:val="22"/>
          <w:lang w:val="sr-Latn-CS"/>
        </w:rPr>
        <w:t>e</w:t>
      </w:r>
      <w:r w:rsidRPr="00472D30">
        <w:rPr>
          <w:rFonts w:ascii="Arial" w:hAnsi="Arial" w:cs="Arial"/>
          <w:sz w:val="22"/>
          <w:lang w:val="sr-Latn-CS"/>
        </w:rPr>
        <w:t xml:space="preserve"> </w:t>
      </w:r>
      <w:r w:rsidR="00900C8A" w:rsidRPr="00472D30">
        <w:rPr>
          <w:rFonts w:ascii="Arial" w:hAnsi="Arial" w:cs="Arial"/>
          <w:sz w:val="22"/>
          <w:lang w:val="sr-Latn-CS"/>
        </w:rPr>
        <w:t xml:space="preserve">se </w:t>
      </w:r>
      <w:r w:rsidRPr="00472D30">
        <w:rPr>
          <w:rFonts w:ascii="Arial" w:hAnsi="Arial" w:cs="Arial"/>
          <w:sz w:val="22"/>
          <w:lang w:val="sr-Latn-CS"/>
        </w:rPr>
        <w:t>stavlja na teret okrivljenima.</w:t>
      </w:r>
      <w:r w:rsidR="00900C8A" w:rsidRPr="00472D30">
        <w:rPr>
          <w:rFonts w:ascii="Arial" w:hAnsi="Arial" w:cs="Arial"/>
          <w:sz w:val="22"/>
          <w:lang w:val="sr-Latn-CS"/>
        </w:rPr>
        <w:t xml:space="preserve"> Sve istrage u predmetima koji su analizirani u izvještaju </w:t>
      </w:r>
      <w:r w:rsidR="00472D30">
        <w:rPr>
          <w:rFonts w:ascii="Arial" w:hAnsi="Arial" w:cs="Arial"/>
          <w:sz w:val="22"/>
          <w:lang w:val="sr-Latn-CS"/>
        </w:rPr>
        <w:t xml:space="preserve">su iznuđene </w:t>
      </w:r>
      <w:r w:rsidR="00900C8A" w:rsidRPr="00472D30">
        <w:rPr>
          <w:rFonts w:ascii="Arial" w:hAnsi="Arial" w:cs="Arial"/>
          <w:sz w:val="22"/>
          <w:lang w:val="sr-Latn-CS"/>
        </w:rPr>
        <w:t xml:space="preserve">pritiskom </w:t>
      </w:r>
      <w:r w:rsidR="00900C8A" w:rsidRPr="00472D30">
        <w:rPr>
          <w:rFonts w:ascii="Arial" w:hAnsi="Arial" w:cs="Arial"/>
          <w:sz w:val="22"/>
          <w:lang w:val="sr-Latn-CS"/>
        </w:rPr>
        <w:lastRenderedPageBreak/>
        <w:t>žrtava i javnosti, odnosno</w:t>
      </w:r>
      <w:r w:rsidR="00472D30">
        <w:rPr>
          <w:rFonts w:ascii="Arial" w:hAnsi="Arial" w:cs="Arial"/>
          <w:sz w:val="22"/>
          <w:lang w:val="sr-Latn-CS"/>
        </w:rPr>
        <w:t xml:space="preserve"> tužilaštva Republike Hrvatske u slučaju Morinj</w:t>
      </w:r>
      <w:r w:rsidR="00900C8A" w:rsidRPr="00472D30">
        <w:rPr>
          <w:rFonts w:ascii="Arial" w:hAnsi="Arial" w:cs="Arial"/>
          <w:sz w:val="22"/>
          <w:lang w:val="sr-Latn-CS"/>
        </w:rPr>
        <w:t>.</w:t>
      </w:r>
      <w:r w:rsidR="00736B76" w:rsidRPr="00472D30">
        <w:rPr>
          <w:rFonts w:ascii="Arial" w:hAnsi="Arial" w:cs="Arial"/>
          <w:sz w:val="22"/>
          <w:lang w:val="sr-Latn-CS"/>
        </w:rPr>
        <w:t xml:space="preserve"> Ovakvo neraspoloženje za proc</w:t>
      </w:r>
      <w:r w:rsidR="00811093">
        <w:rPr>
          <w:rFonts w:ascii="Arial" w:hAnsi="Arial" w:cs="Arial"/>
          <w:sz w:val="22"/>
          <w:lang w:val="sr-Latn-CS"/>
        </w:rPr>
        <w:t>esuiranje</w:t>
      </w:r>
      <w:r w:rsidR="00736B76" w:rsidRPr="00472D30">
        <w:rPr>
          <w:rFonts w:ascii="Arial" w:hAnsi="Arial" w:cs="Arial"/>
          <w:sz w:val="22"/>
          <w:lang w:val="sr-Latn-CS"/>
        </w:rPr>
        <w:t xml:space="preserve"> </w:t>
      </w:r>
      <w:r w:rsidR="00811093">
        <w:rPr>
          <w:rFonts w:ascii="Arial" w:hAnsi="Arial" w:cs="Arial"/>
          <w:sz w:val="22"/>
          <w:lang w:val="sr-Latn-CS"/>
        </w:rPr>
        <w:t>na sopstvenu inicijativu</w:t>
      </w:r>
      <w:r w:rsidR="00472D30">
        <w:rPr>
          <w:rFonts w:ascii="Arial" w:hAnsi="Arial" w:cs="Arial"/>
          <w:sz w:val="22"/>
          <w:lang w:val="sr-Latn-CS"/>
        </w:rPr>
        <w:t xml:space="preserve"> </w:t>
      </w:r>
      <w:r w:rsidR="00736B76" w:rsidRPr="00472D30">
        <w:rPr>
          <w:rFonts w:ascii="Arial" w:hAnsi="Arial" w:cs="Arial"/>
          <w:sz w:val="22"/>
          <w:lang w:val="sr-Latn-CS"/>
        </w:rPr>
        <w:t>obilježilo je i</w:t>
      </w:r>
      <w:r w:rsidR="00472D30">
        <w:rPr>
          <w:rFonts w:ascii="Arial" w:hAnsi="Arial" w:cs="Arial"/>
          <w:sz w:val="22"/>
          <w:lang w:val="sr-Latn-CS"/>
        </w:rPr>
        <w:t xml:space="preserve"> tok istr</w:t>
      </w:r>
      <w:r w:rsidR="00811093">
        <w:rPr>
          <w:rFonts w:ascii="Arial" w:hAnsi="Arial" w:cs="Arial"/>
          <w:sz w:val="22"/>
          <w:lang w:val="sr-Latn-CS"/>
        </w:rPr>
        <w:t>aga, koje su po pravilu dovele do nepotpunih optužnica</w:t>
      </w:r>
      <w:r w:rsidR="00736B76" w:rsidRPr="00472D30">
        <w:rPr>
          <w:rFonts w:ascii="Arial" w:hAnsi="Arial" w:cs="Arial"/>
          <w:sz w:val="22"/>
          <w:lang w:val="sr-Latn-CS"/>
        </w:rPr>
        <w:t>.</w:t>
      </w:r>
    </w:p>
    <w:p w14:paraId="7663B80A" w14:textId="77777777" w:rsidR="0072719E" w:rsidRDefault="0072719E" w:rsidP="002850D2">
      <w:pPr>
        <w:autoSpaceDE w:val="0"/>
        <w:autoSpaceDN w:val="0"/>
        <w:adjustRightInd w:val="0"/>
        <w:jc w:val="both"/>
        <w:rPr>
          <w:rFonts w:ascii="Arial" w:hAnsi="Arial" w:cs="Arial"/>
          <w:sz w:val="22"/>
          <w:lang w:val="sr-Latn-CS"/>
        </w:rPr>
      </w:pPr>
    </w:p>
    <w:p w14:paraId="6A983C09" w14:textId="77777777" w:rsidR="0072719E" w:rsidRDefault="0072719E" w:rsidP="002850D2">
      <w:pPr>
        <w:autoSpaceDE w:val="0"/>
        <w:autoSpaceDN w:val="0"/>
        <w:adjustRightInd w:val="0"/>
        <w:jc w:val="both"/>
        <w:rPr>
          <w:rFonts w:ascii="Arial" w:hAnsi="Arial" w:cs="Arial"/>
          <w:sz w:val="22"/>
          <w:lang w:val="sr-Latn-CS"/>
        </w:rPr>
      </w:pPr>
    </w:p>
    <w:p w14:paraId="6D440E64" w14:textId="77777777" w:rsidR="002850D2" w:rsidRPr="008249A8" w:rsidRDefault="0072719E" w:rsidP="008249A8">
      <w:pPr>
        <w:pStyle w:val="Heading1"/>
        <w:jc w:val="left"/>
        <w:rPr>
          <w:rFonts w:ascii="Arial" w:hAnsi="Arial" w:cs="Arial"/>
          <w:i/>
          <w:color w:val="44546A"/>
          <w:sz w:val="24"/>
        </w:rPr>
      </w:pPr>
      <w:bookmarkStart w:id="5" w:name="_Toc356806806"/>
      <w:r w:rsidRPr="008249A8">
        <w:rPr>
          <w:rFonts w:ascii="Arial" w:hAnsi="Arial" w:cs="Arial"/>
          <w:i/>
          <w:sz w:val="24"/>
        </w:rPr>
        <w:t>Transparentnost</w:t>
      </w:r>
      <w:r w:rsidR="00652F2B" w:rsidRPr="008249A8">
        <w:rPr>
          <w:rFonts w:ascii="Arial" w:hAnsi="Arial" w:cs="Arial"/>
          <w:i/>
          <w:sz w:val="24"/>
        </w:rPr>
        <w:t xml:space="preserve"> pravosudnih organa</w:t>
      </w:r>
      <w:r w:rsidRPr="008249A8">
        <w:rPr>
          <w:rFonts w:ascii="Arial" w:hAnsi="Arial" w:cs="Arial"/>
          <w:i/>
          <w:sz w:val="24"/>
        </w:rPr>
        <w:t xml:space="preserve"> – dostupnost informacija o suđenjima za ratne zločine</w:t>
      </w:r>
      <w:bookmarkEnd w:id="5"/>
    </w:p>
    <w:p w14:paraId="66E90C76" w14:textId="77777777" w:rsidR="002850D2" w:rsidRPr="00371D7F" w:rsidRDefault="002850D2" w:rsidP="002850D2">
      <w:pPr>
        <w:autoSpaceDE w:val="0"/>
        <w:autoSpaceDN w:val="0"/>
        <w:adjustRightInd w:val="0"/>
        <w:jc w:val="both"/>
        <w:rPr>
          <w:rFonts w:ascii="Arial" w:hAnsi="Arial" w:cs="Arial"/>
          <w:color w:val="000000"/>
          <w:sz w:val="22"/>
          <w:lang w:val="sr-Latn-CS"/>
        </w:rPr>
      </w:pPr>
    </w:p>
    <w:p w14:paraId="158FE7B5" w14:textId="77777777" w:rsidR="0072719E" w:rsidRDefault="002850D2" w:rsidP="002850D2">
      <w:pPr>
        <w:autoSpaceDE w:val="0"/>
        <w:autoSpaceDN w:val="0"/>
        <w:adjustRightInd w:val="0"/>
        <w:jc w:val="both"/>
        <w:rPr>
          <w:rFonts w:ascii="Arial" w:hAnsi="Arial" w:cs="Arial"/>
          <w:color w:val="000000"/>
          <w:sz w:val="22"/>
          <w:lang w:val="sr-Latn-CS"/>
        </w:rPr>
      </w:pPr>
      <w:r w:rsidRPr="00371D7F">
        <w:rPr>
          <w:rFonts w:ascii="Arial" w:hAnsi="Arial" w:cs="Arial"/>
          <w:color w:val="000000"/>
          <w:sz w:val="22"/>
          <w:lang w:val="sr-Latn-CS"/>
        </w:rPr>
        <w:t>Državno tužilaštvo Crne Gore na svom sajtu ne objavljuje optužni</w:t>
      </w:r>
      <w:r w:rsidR="0072719E">
        <w:rPr>
          <w:rFonts w:ascii="Arial" w:hAnsi="Arial" w:cs="Arial"/>
          <w:color w:val="000000"/>
          <w:sz w:val="22"/>
          <w:lang w:val="sr-Latn-CS"/>
        </w:rPr>
        <w:t>ce za ratne zločine, za razliku od npr. Tužilaštva za ratne zločine Republike Srbije.</w:t>
      </w:r>
      <w:r w:rsidR="0072719E">
        <w:rPr>
          <w:rStyle w:val="FootnoteReference"/>
          <w:rFonts w:ascii="Arial" w:hAnsi="Arial" w:cs="Arial"/>
          <w:color w:val="000000"/>
          <w:sz w:val="22"/>
          <w:lang w:val="sr-Latn-CS"/>
        </w:rPr>
        <w:footnoteReference w:id="20"/>
      </w:r>
      <w:r w:rsidRPr="00371D7F">
        <w:rPr>
          <w:rFonts w:ascii="Arial" w:hAnsi="Arial" w:cs="Arial"/>
          <w:color w:val="000000"/>
          <w:sz w:val="22"/>
          <w:lang w:val="sr-Latn-CS"/>
        </w:rPr>
        <w:t xml:space="preserve"> </w:t>
      </w:r>
    </w:p>
    <w:p w14:paraId="4CB8C041" w14:textId="77777777" w:rsidR="0072719E" w:rsidRDefault="0072719E" w:rsidP="002850D2">
      <w:pPr>
        <w:autoSpaceDE w:val="0"/>
        <w:autoSpaceDN w:val="0"/>
        <w:adjustRightInd w:val="0"/>
        <w:jc w:val="both"/>
        <w:rPr>
          <w:rFonts w:ascii="Arial" w:hAnsi="Arial" w:cs="Arial"/>
          <w:color w:val="000000"/>
          <w:sz w:val="22"/>
          <w:lang w:val="sr-Latn-CS"/>
        </w:rPr>
      </w:pPr>
    </w:p>
    <w:p w14:paraId="66B44B9D" w14:textId="77777777" w:rsidR="005E3E7A" w:rsidRDefault="00742983" w:rsidP="002850D2">
      <w:pPr>
        <w:autoSpaceDE w:val="0"/>
        <w:autoSpaceDN w:val="0"/>
        <w:adjustRightInd w:val="0"/>
        <w:jc w:val="both"/>
        <w:rPr>
          <w:rFonts w:ascii="Arial" w:hAnsi="Arial" w:cs="Arial"/>
          <w:color w:val="000000"/>
          <w:sz w:val="22"/>
          <w:lang w:val="sr-Latn-CS"/>
        </w:rPr>
      </w:pPr>
      <w:r w:rsidRPr="00742983">
        <w:rPr>
          <w:rFonts w:ascii="Arial" w:hAnsi="Arial" w:cs="Arial"/>
          <w:color w:val="000000"/>
          <w:sz w:val="22"/>
          <w:lang w:val="sr-Latn-CS"/>
        </w:rPr>
        <w:t>Viši su</w:t>
      </w:r>
      <w:r w:rsidR="00F21EB6">
        <w:rPr>
          <w:rFonts w:ascii="Arial" w:hAnsi="Arial" w:cs="Arial"/>
          <w:color w:val="000000"/>
          <w:sz w:val="22"/>
          <w:lang w:val="sr-Latn-CS"/>
        </w:rPr>
        <w:t>d u Podgorici je objavio na svojoj internet stranici</w:t>
      </w:r>
      <w:r w:rsidRPr="00742983">
        <w:rPr>
          <w:rFonts w:ascii="Arial" w:hAnsi="Arial" w:cs="Arial"/>
          <w:color w:val="000000"/>
          <w:sz w:val="22"/>
          <w:lang w:val="sr-Latn-CS"/>
        </w:rPr>
        <w:t xml:space="preserve"> prvu prvostepenu pre</w:t>
      </w:r>
      <w:r w:rsidR="00F21EB6">
        <w:rPr>
          <w:rFonts w:ascii="Arial" w:hAnsi="Arial" w:cs="Arial"/>
          <w:color w:val="000000"/>
          <w:sz w:val="22"/>
          <w:lang w:val="sr-Latn-CS"/>
        </w:rPr>
        <w:t xml:space="preserve">sudu u slučaju </w:t>
      </w:r>
      <w:r w:rsidR="00F21EB6" w:rsidRPr="00742983">
        <w:rPr>
          <w:rFonts w:ascii="Arial" w:hAnsi="Arial" w:cs="Arial"/>
          <w:color w:val="000000"/>
          <w:sz w:val="22"/>
          <w:lang w:val="sr-Latn-CS"/>
        </w:rPr>
        <w:t>Deportacija izbjeglica</w:t>
      </w:r>
      <w:r w:rsidR="00F21EB6">
        <w:rPr>
          <w:rFonts w:ascii="Arial" w:hAnsi="Arial" w:cs="Arial"/>
          <w:color w:val="000000"/>
          <w:sz w:val="22"/>
          <w:lang w:val="sr-Latn-CS"/>
        </w:rPr>
        <w:t xml:space="preserve"> iz marta 2011. godine</w:t>
      </w:r>
      <w:r>
        <w:rPr>
          <w:rStyle w:val="FootnoteReference"/>
          <w:rFonts w:ascii="Arial" w:hAnsi="Arial" w:cs="Arial"/>
          <w:color w:val="000000"/>
          <w:sz w:val="22"/>
          <w:lang w:val="sr-Latn-CS"/>
        </w:rPr>
        <w:footnoteReference w:id="21"/>
      </w:r>
      <w:r w:rsidRPr="00742983">
        <w:rPr>
          <w:rFonts w:ascii="Arial" w:hAnsi="Arial" w:cs="Arial"/>
          <w:color w:val="000000"/>
          <w:sz w:val="22"/>
          <w:lang w:val="sr-Latn-CS"/>
        </w:rPr>
        <w:t>. Prva prvostepena presuda u slučaju „Morinj“, prvobitno</w:t>
      </w:r>
      <w:r w:rsidR="00F21EB6">
        <w:rPr>
          <w:rFonts w:ascii="Arial" w:hAnsi="Arial" w:cs="Arial"/>
          <w:color w:val="000000"/>
          <w:sz w:val="22"/>
          <w:lang w:val="sr-Latn-CS"/>
        </w:rPr>
        <w:t xml:space="preserve"> je bila</w:t>
      </w:r>
      <w:r w:rsidRPr="00742983">
        <w:rPr>
          <w:rFonts w:ascii="Arial" w:hAnsi="Arial" w:cs="Arial"/>
          <w:color w:val="000000"/>
          <w:sz w:val="22"/>
          <w:lang w:val="sr-Latn-CS"/>
        </w:rPr>
        <w:t xml:space="preserve"> dostupna na</w:t>
      </w:r>
      <w:r>
        <w:rPr>
          <w:rFonts w:ascii="Arial" w:hAnsi="Arial" w:cs="Arial"/>
          <w:color w:val="000000"/>
          <w:sz w:val="22"/>
          <w:lang w:val="sr-Latn-CS"/>
        </w:rPr>
        <w:t xml:space="preserve"> internet stranici</w:t>
      </w:r>
      <w:r w:rsidR="00F21EB6">
        <w:rPr>
          <w:rFonts w:ascii="Arial" w:hAnsi="Arial" w:cs="Arial"/>
          <w:color w:val="000000"/>
          <w:sz w:val="22"/>
          <w:lang w:val="sr-Latn-CS"/>
        </w:rPr>
        <w:t xml:space="preserve"> suda</w:t>
      </w:r>
      <w:r>
        <w:rPr>
          <w:rFonts w:ascii="Arial" w:hAnsi="Arial" w:cs="Arial"/>
          <w:color w:val="000000"/>
          <w:sz w:val="22"/>
          <w:lang w:val="sr-Latn-CS"/>
        </w:rPr>
        <w:t>,</w:t>
      </w:r>
      <w:r w:rsidRPr="00742983">
        <w:rPr>
          <w:rFonts w:ascii="Arial" w:hAnsi="Arial" w:cs="Arial"/>
          <w:color w:val="000000"/>
          <w:sz w:val="22"/>
          <w:lang w:val="sr-Latn-CS"/>
        </w:rPr>
        <w:t xml:space="preserve"> </w:t>
      </w:r>
      <w:r w:rsidR="00F21EB6">
        <w:rPr>
          <w:rFonts w:ascii="Arial" w:hAnsi="Arial" w:cs="Arial"/>
          <w:color w:val="000000"/>
          <w:sz w:val="22"/>
          <w:lang w:val="sr-Latn-CS"/>
        </w:rPr>
        <w:t xml:space="preserve">ali je </w:t>
      </w:r>
      <w:r w:rsidRPr="00742983">
        <w:rPr>
          <w:rFonts w:ascii="Arial" w:hAnsi="Arial" w:cs="Arial"/>
          <w:color w:val="000000"/>
          <w:sz w:val="22"/>
          <w:lang w:val="sr-Latn-CS"/>
        </w:rPr>
        <w:t>naknadno</w:t>
      </w:r>
      <w:r w:rsidR="00F21EB6">
        <w:rPr>
          <w:rFonts w:ascii="Arial" w:hAnsi="Arial" w:cs="Arial"/>
          <w:color w:val="000000"/>
          <w:sz w:val="22"/>
          <w:lang w:val="sr-Latn-CS"/>
        </w:rPr>
        <w:t xml:space="preserve"> uklonjena</w:t>
      </w:r>
      <w:r w:rsidRPr="00742983">
        <w:rPr>
          <w:rFonts w:ascii="Arial" w:hAnsi="Arial" w:cs="Arial"/>
          <w:color w:val="000000"/>
          <w:sz w:val="22"/>
          <w:lang w:val="sr-Latn-CS"/>
        </w:rPr>
        <w:t xml:space="preserve">. Druge prvostepene presude u navedenim predmetima </w:t>
      </w:r>
      <w:r w:rsidR="00F21EB6">
        <w:rPr>
          <w:rFonts w:ascii="Arial" w:hAnsi="Arial" w:cs="Arial"/>
          <w:color w:val="000000"/>
          <w:sz w:val="22"/>
          <w:lang w:val="sr-Latn-CS"/>
        </w:rPr>
        <w:t>nijesu dostupne na internet stranici</w:t>
      </w:r>
      <w:r>
        <w:rPr>
          <w:rFonts w:ascii="Arial" w:hAnsi="Arial" w:cs="Arial"/>
          <w:color w:val="000000"/>
          <w:sz w:val="22"/>
          <w:lang w:val="sr-Latn-CS"/>
        </w:rPr>
        <w:t xml:space="preserve"> suda. </w:t>
      </w:r>
      <w:r w:rsidRPr="00742983">
        <w:rPr>
          <w:rFonts w:ascii="Arial" w:hAnsi="Arial" w:cs="Arial"/>
          <w:color w:val="000000"/>
          <w:sz w:val="22"/>
          <w:lang w:val="sr-Latn-CS"/>
        </w:rPr>
        <w:t>Viši sud u Bijelom Polju do sredine maja 2013. nije objavio prvostepenu presudu u slučaju „Bukovica“.</w:t>
      </w:r>
    </w:p>
    <w:p w14:paraId="2DC5A33F" w14:textId="77777777" w:rsidR="00F21EB6" w:rsidRDefault="00F21EB6" w:rsidP="002850D2">
      <w:pPr>
        <w:autoSpaceDE w:val="0"/>
        <w:autoSpaceDN w:val="0"/>
        <w:adjustRightInd w:val="0"/>
        <w:jc w:val="both"/>
        <w:rPr>
          <w:rFonts w:ascii="Arial" w:hAnsi="Arial" w:cs="Arial"/>
          <w:color w:val="000000"/>
          <w:sz w:val="22"/>
          <w:lang w:val="sr-Latn-CS"/>
        </w:rPr>
      </w:pPr>
    </w:p>
    <w:p w14:paraId="1214803B" w14:textId="77777777" w:rsidR="005E3E7A" w:rsidRDefault="005E3E7A" w:rsidP="002850D2">
      <w:pPr>
        <w:autoSpaceDE w:val="0"/>
        <w:autoSpaceDN w:val="0"/>
        <w:adjustRightInd w:val="0"/>
        <w:jc w:val="both"/>
        <w:rPr>
          <w:rFonts w:ascii="Arial" w:hAnsi="Arial" w:cs="Arial"/>
          <w:color w:val="000000"/>
          <w:sz w:val="22"/>
          <w:lang w:val="sr-Latn-CS"/>
        </w:rPr>
      </w:pPr>
    </w:p>
    <w:p w14:paraId="378810D4" w14:textId="77777777" w:rsidR="002850D2" w:rsidRPr="008249A8" w:rsidRDefault="005E3E7A" w:rsidP="008249A8">
      <w:pPr>
        <w:pStyle w:val="Heading1"/>
        <w:jc w:val="left"/>
        <w:rPr>
          <w:rFonts w:ascii="Arial" w:hAnsi="Arial" w:cs="Arial"/>
          <w:i/>
          <w:sz w:val="24"/>
        </w:rPr>
      </w:pPr>
      <w:bookmarkStart w:id="6" w:name="_Toc356806807"/>
      <w:r w:rsidRPr="008249A8">
        <w:rPr>
          <w:rFonts w:ascii="Arial" w:hAnsi="Arial" w:cs="Arial"/>
          <w:i/>
          <w:sz w:val="24"/>
        </w:rPr>
        <w:t>Određivanje pritvora okrivljenima</w:t>
      </w:r>
      <w:bookmarkEnd w:id="6"/>
      <w:r w:rsidRPr="008249A8">
        <w:rPr>
          <w:rFonts w:ascii="Arial" w:hAnsi="Arial" w:cs="Arial"/>
          <w:i/>
          <w:sz w:val="24"/>
        </w:rPr>
        <w:t xml:space="preserve"> </w:t>
      </w:r>
    </w:p>
    <w:p w14:paraId="79FA7419" w14:textId="77777777" w:rsidR="002850D2" w:rsidRPr="00371D7F" w:rsidRDefault="002850D2" w:rsidP="002850D2">
      <w:pPr>
        <w:autoSpaceDE w:val="0"/>
        <w:autoSpaceDN w:val="0"/>
        <w:adjustRightInd w:val="0"/>
        <w:jc w:val="both"/>
        <w:rPr>
          <w:rFonts w:ascii="Arial" w:hAnsi="Arial" w:cs="Arial"/>
          <w:color w:val="000000"/>
          <w:sz w:val="22"/>
          <w:lang w:val="sr-Latn-CS"/>
        </w:rPr>
      </w:pPr>
    </w:p>
    <w:p w14:paraId="1844D02E" w14:textId="77777777" w:rsidR="002850D2" w:rsidRPr="00371D7F" w:rsidRDefault="002850D2" w:rsidP="002850D2">
      <w:pPr>
        <w:autoSpaceDE w:val="0"/>
        <w:autoSpaceDN w:val="0"/>
        <w:adjustRightInd w:val="0"/>
        <w:jc w:val="both"/>
        <w:rPr>
          <w:rFonts w:ascii="Arial" w:hAnsi="Arial" w:cs="Arial"/>
          <w:color w:val="000000"/>
          <w:sz w:val="22"/>
          <w:lang w:val="sr-Latn-CS"/>
        </w:rPr>
      </w:pPr>
      <w:r w:rsidRPr="00371D7F">
        <w:rPr>
          <w:rFonts w:ascii="Arial" w:hAnsi="Arial" w:cs="Arial"/>
          <w:color w:val="000000"/>
          <w:sz w:val="22"/>
          <w:lang w:val="sr-Latn-CS"/>
        </w:rPr>
        <w:t xml:space="preserve">Za razliku od uobičajene prakse državnih tužilaca da predlažu određivanje pritvora prilikom podnošenja zahtjeva za sprovođenje istrage i za mnogo manje ozbiljna krivična djela nego što su ratni zločini, u svim procesima za ratne zločine tužilaštvo je tek uz podizanje optužnice – dakle pošto su istrage okončane – predložilo određivanje pritvora, </w:t>
      </w:r>
      <w:r w:rsidRPr="00371D7F">
        <w:rPr>
          <w:rFonts w:ascii="Arial" w:hAnsi="Arial" w:cs="Arial"/>
          <w:color w:val="44546A"/>
          <w:sz w:val="22"/>
          <w:lang w:val="sr-Latn-CS"/>
        </w:rPr>
        <w:t xml:space="preserve">i to </w:t>
      </w:r>
      <w:r w:rsidRPr="00371D7F">
        <w:rPr>
          <w:rFonts w:ascii="Arial" w:hAnsi="Arial" w:cs="Arial"/>
          <w:color w:val="000000"/>
          <w:sz w:val="22"/>
          <w:lang w:val="sr-Latn-CS"/>
        </w:rPr>
        <w:t>zbog ozbiljnosti d</w:t>
      </w:r>
      <w:r w:rsidR="0072719E">
        <w:rPr>
          <w:rFonts w:ascii="Arial" w:hAnsi="Arial" w:cs="Arial"/>
          <w:color w:val="000000"/>
          <w:sz w:val="22"/>
          <w:lang w:val="sr-Latn-CS"/>
        </w:rPr>
        <w:t>jela i visine zapriječene kazne</w:t>
      </w:r>
      <w:r w:rsidRPr="00371D7F">
        <w:rPr>
          <w:rFonts w:ascii="Arial" w:hAnsi="Arial" w:cs="Arial"/>
          <w:color w:val="000000"/>
          <w:sz w:val="22"/>
          <w:lang w:val="sr-Latn-CS"/>
        </w:rPr>
        <w:t>. To je dovelo do toga da se gotovo polovini optuženih za deportaciju, kao i prvooptuženom u slučaju Kaluđerski laz i jednom od optuženih u slučaju Morinj, sudilo u odsustvu.</w:t>
      </w:r>
    </w:p>
    <w:p w14:paraId="22F33A2C" w14:textId="77777777" w:rsidR="002850D2" w:rsidRPr="00371D7F" w:rsidRDefault="002850D2" w:rsidP="002850D2">
      <w:pPr>
        <w:autoSpaceDE w:val="0"/>
        <w:autoSpaceDN w:val="0"/>
        <w:adjustRightInd w:val="0"/>
        <w:jc w:val="both"/>
        <w:rPr>
          <w:rFonts w:ascii="Arial" w:hAnsi="Arial" w:cs="Arial"/>
          <w:color w:val="000000"/>
          <w:sz w:val="22"/>
          <w:lang w:val="sr-Latn-CS"/>
        </w:rPr>
      </w:pPr>
    </w:p>
    <w:p w14:paraId="680B6C12" w14:textId="77777777" w:rsidR="005E3E7A" w:rsidRDefault="002850D2" w:rsidP="002850D2">
      <w:pPr>
        <w:autoSpaceDE w:val="0"/>
        <w:autoSpaceDN w:val="0"/>
        <w:adjustRightInd w:val="0"/>
        <w:jc w:val="both"/>
        <w:rPr>
          <w:rFonts w:ascii="Arial" w:hAnsi="Arial" w:cs="Arial"/>
          <w:color w:val="000000"/>
          <w:sz w:val="22"/>
          <w:lang w:val="sr-Latn-CS"/>
        </w:rPr>
      </w:pPr>
      <w:r w:rsidRPr="00371D7F">
        <w:rPr>
          <w:rFonts w:ascii="Arial" w:hAnsi="Arial" w:cs="Arial"/>
          <w:color w:val="000000"/>
          <w:sz w:val="22"/>
          <w:lang w:val="sr-Latn-CS"/>
        </w:rPr>
        <w:t>U slučaju Bukovica, optuženi su b</w:t>
      </w:r>
      <w:r w:rsidR="00F26E29">
        <w:rPr>
          <w:rFonts w:ascii="Arial" w:hAnsi="Arial" w:cs="Arial"/>
          <w:color w:val="000000"/>
          <w:sz w:val="22"/>
          <w:lang w:val="sr-Latn-CS"/>
        </w:rPr>
        <w:t>ili u pritvoru oko osam mjeseci;</w:t>
      </w:r>
      <w:r w:rsidRPr="00371D7F">
        <w:rPr>
          <w:rFonts w:ascii="Arial" w:hAnsi="Arial" w:cs="Arial"/>
          <w:color w:val="000000"/>
          <w:sz w:val="22"/>
          <w:lang w:val="sr-Latn-CS"/>
        </w:rPr>
        <w:t xml:space="preserve"> u s</w:t>
      </w:r>
      <w:r w:rsidR="00C14FDC">
        <w:rPr>
          <w:rFonts w:ascii="Arial" w:hAnsi="Arial" w:cs="Arial"/>
          <w:color w:val="000000"/>
          <w:sz w:val="22"/>
          <w:lang w:val="sr-Latn-CS"/>
        </w:rPr>
        <w:t>lučaju Morinj, ukupno 21 mjesec;</w:t>
      </w:r>
      <w:r w:rsidRPr="00371D7F">
        <w:rPr>
          <w:rFonts w:ascii="Arial" w:hAnsi="Arial" w:cs="Arial"/>
          <w:color w:val="000000"/>
          <w:sz w:val="22"/>
          <w:lang w:val="sr-Latn-CS"/>
        </w:rPr>
        <w:t xml:space="preserve"> u slučaju Deportacija četvorica uhapšenih u Crnoj Gori bila su pritvorena 27 mjeseci, dok su četvorica naknadno uhapšenih u Beogradu u ekstradicionom pritvoru provela oko četiri mjeseca. </w:t>
      </w:r>
      <w:r w:rsidR="00BC6BF6">
        <w:rPr>
          <w:rFonts w:ascii="Arial" w:hAnsi="Arial" w:cs="Arial"/>
          <w:color w:val="000000"/>
          <w:sz w:val="22"/>
          <w:lang w:val="sr-Latn-CS"/>
        </w:rPr>
        <w:t xml:space="preserve">Jedan </w:t>
      </w:r>
      <w:r w:rsidR="00C14FDC">
        <w:rPr>
          <w:rFonts w:ascii="Arial" w:hAnsi="Arial" w:cs="Arial"/>
          <w:color w:val="000000"/>
          <w:sz w:val="22"/>
          <w:lang w:val="sr-Latn-CS"/>
        </w:rPr>
        <w:t>optuženi</w:t>
      </w:r>
      <w:r w:rsidR="00BC6BF6">
        <w:rPr>
          <w:rFonts w:ascii="Arial" w:hAnsi="Arial" w:cs="Arial"/>
          <w:color w:val="000000"/>
          <w:sz w:val="22"/>
          <w:lang w:val="sr-Latn-CS"/>
        </w:rPr>
        <w:t xml:space="preserve"> nije uhapšen.</w:t>
      </w:r>
      <w:r w:rsidR="00C14FDC">
        <w:rPr>
          <w:rFonts w:ascii="Arial" w:hAnsi="Arial" w:cs="Arial"/>
          <w:color w:val="000000"/>
          <w:sz w:val="22"/>
          <w:lang w:val="sr-Latn-CS"/>
        </w:rPr>
        <w:t xml:space="preserve"> </w:t>
      </w:r>
      <w:r w:rsidRPr="00371D7F">
        <w:rPr>
          <w:rFonts w:ascii="Arial" w:hAnsi="Arial" w:cs="Arial"/>
          <w:color w:val="000000"/>
          <w:sz w:val="22"/>
          <w:lang w:val="sr-Latn-CS"/>
        </w:rPr>
        <w:t>U slučaju Kaluđerski laz, pritvor je trajao najduže, ukupno 36 mjes</w:t>
      </w:r>
      <w:r w:rsidR="000873A8">
        <w:rPr>
          <w:rFonts w:ascii="Arial" w:hAnsi="Arial" w:cs="Arial"/>
          <w:color w:val="000000"/>
          <w:sz w:val="22"/>
          <w:lang w:val="sr-Latn-CS"/>
        </w:rPr>
        <w:t>eci, i to osam mjeseci prije poč</w:t>
      </w:r>
      <w:r w:rsidRPr="00371D7F">
        <w:rPr>
          <w:rFonts w:ascii="Arial" w:hAnsi="Arial" w:cs="Arial"/>
          <w:color w:val="000000"/>
          <w:sz w:val="22"/>
          <w:lang w:val="sr-Latn-CS"/>
        </w:rPr>
        <w:t>etka suđenja.</w:t>
      </w:r>
    </w:p>
    <w:p w14:paraId="193DD053" w14:textId="77777777" w:rsidR="005E3E7A" w:rsidRDefault="005E3E7A" w:rsidP="002850D2">
      <w:pPr>
        <w:autoSpaceDE w:val="0"/>
        <w:autoSpaceDN w:val="0"/>
        <w:adjustRightInd w:val="0"/>
        <w:jc w:val="both"/>
        <w:rPr>
          <w:rFonts w:ascii="Arial" w:hAnsi="Arial" w:cs="Arial"/>
          <w:color w:val="000000"/>
          <w:sz w:val="22"/>
          <w:lang w:val="sr-Latn-CS"/>
        </w:rPr>
      </w:pPr>
    </w:p>
    <w:p w14:paraId="736DB533" w14:textId="77777777" w:rsidR="002850D2" w:rsidRPr="00371D7F" w:rsidRDefault="002850D2" w:rsidP="002850D2">
      <w:pPr>
        <w:autoSpaceDE w:val="0"/>
        <w:autoSpaceDN w:val="0"/>
        <w:adjustRightInd w:val="0"/>
        <w:jc w:val="both"/>
        <w:rPr>
          <w:rFonts w:ascii="Arial" w:hAnsi="Arial" w:cs="Arial"/>
          <w:color w:val="000000"/>
          <w:sz w:val="22"/>
          <w:lang w:val="sr-Latn-CS"/>
        </w:rPr>
      </w:pPr>
    </w:p>
    <w:p w14:paraId="52CD5672" w14:textId="77777777" w:rsidR="005E3E7A" w:rsidRPr="008249A8" w:rsidRDefault="005E3E7A" w:rsidP="008249A8">
      <w:pPr>
        <w:pStyle w:val="Heading1"/>
        <w:jc w:val="left"/>
        <w:rPr>
          <w:rFonts w:ascii="Arial" w:hAnsi="Arial" w:cs="Arial"/>
          <w:i/>
          <w:sz w:val="24"/>
        </w:rPr>
      </w:pPr>
      <w:bookmarkStart w:id="7" w:name="_Toc356806808"/>
      <w:r w:rsidRPr="008249A8">
        <w:rPr>
          <w:rFonts w:ascii="Arial" w:hAnsi="Arial" w:cs="Arial"/>
          <w:i/>
          <w:sz w:val="24"/>
        </w:rPr>
        <w:t>Slučaj Dubrovnik</w:t>
      </w:r>
      <w:bookmarkEnd w:id="7"/>
    </w:p>
    <w:p w14:paraId="2A7A2311" w14:textId="77777777" w:rsidR="002850D2" w:rsidRPr="00371D7F" w:rsidRDefault="002850D2" w:rsidP="002850D2">
      <w:pPr>
        <w:autoSpaceDE w:val="0"/>
        <w:autoSpaceDN w:val="0"/>
        <w:adjustRightInd w:val="0"/>
        <w:jc w:val="both"/>
        <w:rPr>
          <w:rFonts w:ascii="Arial" w:hAnsi="Arial" w:cs="Arial"/>
          <w:color w:val="000000"/>
          <w:sz w:val="22"/>
          <w:lang w:val="sr-Latn-CS"/>
        </w:rPr>
      </w:pPr>
    </w:p>
    <w:p w14:paraId="2A9FF9E0" w14:textId="77777777" w:rsidR="005E3E7A" w:rsidRDefault="005E3E7A" w:rsidP="002850D2">
      <w:pPr>
        <w:autoSpaceDE w:val="0"/>
        <w:autoSpaceDN w:val="0"/>
        <w:adjustRightInd w:val="0"/>
        <w:jc w:val="both"/>
        <w:rPr>
          <w:rFonts w:ascii="Arial" w:hAnsi="Arial" w:cs="Arial"/>
          <w:color w:val="000000"/>
          <w:sz w:val="22"/>
          <w:lang w:val="sr-Latn-CS"/>
        </w:rPr>
      </w:pPr>
      <w:r>
        <w:rPr>
          <w:rFonts w:ascii="Arial" w:hAnsi="Arial" w:cs="Arial"/>
          <w:color w:val="000000"/>
          <w:sz w:val="22"/>
          <w:lang w:val="sr-Latn-CS"/>
        </w:rPr>
        <w:t>Do</w:t>
      </w:r>
      <w:r w:rsidR="002850D2" w:rsidRPr="00371D7F">
        <w:rPr>
          <w:rFonts w:ascii="Arial" w:hAnsi="Arial" w:cs="Arial"/>
          <w:color w:val="000000"/>
          <w:sz w:val="22"/>
          <w:lang w:val="sr-Latn-CS"/>
        </w:rPr>
        <w:t xml:space="preserve"> </w:t>
      </w:r>
      <w:r>
        <w:rPr>
          <w:rFonts w:ascii="Arial" w:hAnsi="Arial" w:cs="Arial"/>
          <w:sz w:val="22"/>
          <w:lang w:val="sr-Latn-CS"/>
        </w:rPr>
        <w:t>kraja aprila</w:t>
      </w:r>
      <w:r w:rsidR="002850D2" w:rsidRPr="00371D7F">
        <w:rPr>
          <w:rFonts w:ascii="Arial" w:hAnsi="Arial" w:cs="Arial"/>
          <w:sz w:val="22"/>
          <w:lang w:val="sr-Latn-CS"/>
        </w:rPr>
        <w:t xml:space="preserve"> 2013. godine</w:t>
      </w:r>
      <w:r w:rsidR="002850D2" w:rsidRPr="00371D7F">
        <w:rPr>
          <w:rFonts w:ascii="Arial" w:hAnsi="Arial" w:cs="Arial"/>
          <w:color w:val="000000"/>
          <w:sz w:val="22"/>
          <w:lang w:val="sr-Latn-CS"/>
        </w:rPr>
        <w:t xml:space="preserve"> u Crnoj Gori nije bio pokrenut krivični postupak protiv bilo kog lica zbog ratnih zločina izvršenih prilikom opsade Dubrovnika (od 1. oktobra 1991. do kraja juna 1992.)</w:t>
      </w:r>
      <w:r>
        <w:rPr>
          <w:rFonts w:ascii="Arial" w:hAnsi="Arial" w:cs="Arial"/>
          <w:color w:val="000000"/>
          <w:sz w:val="22"/>
          <w:lang w:val="sr-Latn-CS"/>
        </w:rPr>
        <w:t>,</w:t>
      </w:r>
      <w:r w:rsidR="002850D2" w:rsidRPr="00371D7F">
        <w:rPr>
          <w:rStyle w:val="FootnoteReference"/>
          <w:rFonts w:ascii="Arial" w:hAnsi="Arial" w:cs="Arial"/>
          <w:color w:val="000000"/>
          <w:sz w:val="22"/>
          <w:lang w:val="sr-Latn-CS"/>
        </w:rPr>
        <w:footnoteReference w:id="22"/>
      </w:r>
      <w:r w:rsidR="002850D2" w:rsidRPr="00371D7F">
        <w:rPr>
          <w:rFonts w:ascii="Arial" w:hAnsi="Arial" w:cs="Arial"/>
          <w:color w:val="000000"/>
          <w:sz w:val="22"/>
          <w:lang w:val="sr-Latn-CS"/>
        </w:rPr>
        <w:t xml:space="preserve"> iako su državni zvaničnici</w:t>
      </w:r>
      <w:r>
        <w:rPr>
          <w:rFonts w:ascii="Arial" w:hAnsi="Arial" w:cs="Arial"/>
          <w:color w:val="000000"/>
          <w:sz w:val="22"/>
          <w:lang w:val="sr-Latn-CS"/>
        </w:rPr>
        <w:t xml:space="preserve"> p</w:t>
      </w:r>
      <w:r w:rsidR="002850D2" w:rsidRPr="00371D7F">
        <w:rPr>
          <w:rFonts w:ascii="Arial" w:hAnsi="Arial" w:cs="Arial"/>
          <w:color w:val="000000"/>
          <w:sz w:val="22"/>
          <w:lang w:val="sr-Latn-CS"/>
        </w:rPr>
        <w:t>rihvatili odgovornost za štetu od organizovane pljačke u k</w:t>
      </w:r>
      <w:r>
        <w:rPr>
          <w:rFonts w:ascii="Arial" w:hAnsi="Arial" w:cs="Arial"/>
          <w:color w:val="000000"/>
          <w:sz w:val="22"/>
          <w:lang w:val="sr-Latn-CS"/>
        </w:rPr>
        <w:t>ojoj su crnogorski državljani uč</w:t>
      </w:r>
      <w:r w:rsidR="002850D2" w:rsidRPr="00371D7F">
        <w:rPr>
          <w:rFonts w:ascii="Arial" w:hAnsi="Arial" w:cs="Arial"/>
          <w:color w:val="000000"/>
          <w:sz w:val="22"/>
          <w:lang w:val="sr-Latn-CS"/>
        </w:rPr>
        <w:t>estvovali na teritoriji Republike Hrvatske</w:t>
      </w:r>
      <w:r>
        <w:rPr>
          <w:rFonts w:ascii="Arial" w:hAnsi="Arial" w:cs="Arial"/>
          <w:color w:val="000000"/>
          <w:sz w:val="22"/>
          <w:lang w:val="sr-Latn-CS"/>
        </w:rPr>
        <w:t xml:space="preserve"> prilikom ratnih dejstava na području Dubrovnika</w:t>
      </w:r>
      <w:r w:rsidR="002850D2" w:rsidRPr="00371D7F">
        <w:rPr>
          <w:rFonts w:ascii="Arial" w:hAnsi="Arial" w:cs="Arial"/>
          <w:color w:val="000000"/>
          <w:sz w:val="22"/>
          <w:lang w:val="sr-Latn-CS"/>
        </w:rPr>
        <w:t>.</w:t>
      </w:r>
      <w:r w:rsidR="002850D2" w:rsidRPr="00371D7F">
        <w:rPr>
          <w:rStyle w:val="FootnoteReference"/>
          <w:rFonts w:ascii="Arial" w:hAnsi="Arial" w:cs="Arial"/>
          <w:color w:val="000000"/>
          <w:sz w:val="22"/>
          <w:lang w:val="sr-Latn-CS"/>
        </w:rPr>
        <w:footnoteReference w:id="23"/>
      </w:r>
      <w:r w:rsidR="002850D2" w:rsidRPr="00371D7F">
        <w:rPr>
          <w:rFonts w:ascii="Arial" w:hAnsi="Arial" w:cs="Arial"/>
          <w:color w:val="000000"/>
          <w:sz w:val="22"/>
          <w:lang w:val="sr-Latn-CS"/>
        </w:rPr>
        <w:t xml:space="preserve"> </w:t>
      </w:r>
    </w:p>
    <w:p w14:paraId="5641D0C7" w14:textId="77777777" w:rsidR="005E3E7A" w:rsidRDefault="005E3E7A" w:rsidP="002850D2">
      <w:pPr>
        <w:autoSpaceDE w:val="0"/>
        <w:autoSpaceDN w:val="0"/>
        <w:adjustRightInd w:val="0"/>
        <w:jc w:val="both"/>
        <w:rPr>
          <w:rFonts w:ascii="Arial" w:hAnsi="Arial" w:cs="Arial"/>
          <w:color w:val="000000"/>
          <w:sz w:val="22"/>
          <w:lang w:val="sr-Latn-CS"/>
        </w:rPr>
      </w:pPr>
    </w:p>
    <w:p w14:paraId="35F34A4B" w14:textId="77777777" w:rsidR="002850D2" w:rsidRPr="00371D7F" w:rsidRDefault="002850D2" w:rsidP="002850D2">
      <w:pPr>
        <w:autoSpaceDE w:val="0"/>
        <w:autoSpaceDN w:val="0"/>
        <w:adjustRightInd w:val="0"/>
        <w:jc w:val="both"/>
        <w:rPr>
          <w:rFonts w:ascii="Arial" w:hAnsi="Arial" w:cs="Arial"/>
          <w:color w:val="000000"/>
          <w:sz w:val="22"/>
          <w:lang w:val="sr-Latn-CS"/>
        </w:rPr>
      </w:pPr>
      <w:r w:rsidRPr="00371D7F">
        <w:rPr>
          <w:rFonts w:ascii="Arial" w:hAnsi="Arial" w:cs="Arial"/>
          <w:color w:val="000000"/>
          <w:sz w:val="22"/>
          <w:lang w:val="sr-Latn-CS"/>
        </w:rPr>
        <w:t>Za ratne zločine izvršene prilikom napada na Dubrovnik osuđeni su pred Haškim tribunalom samo bivši general Jugoslovenske narodne armije (JNA), Pavle Strugar,</w:t>
      </w:r>
      <w:r w:rsidRPr="00371D7F">
        <w:rPr>
          <w:rStyle w:val="FootnoteReference"/>
          <w:rFonts w:ascii="Arial" w:hAnsi="Arial" w:cs="Arial"/>
          <w:color w:val="000000"/>
          <w:sz w:val="22"/>
          <w:lang w:val="sr-Latn-CS"/>
        </w:rPr>
        <w:footnoteReference w:id="24"/>
      </w:r>
      <w:r w:rsidRPr="00371D7F">
        <w:rPr>
          <w:rFonts w:ascii="Arial" w:hAnsi="Arial" w:cs="Arial"/>
          <w:color w:val="000000"/>
          <w:sz w:val="22"/>
          <w:lang w:val="sr-Latn-CS"/>
        </w:rPr>
        <w:t xml:space="preserve"> i njemu podređeni komandant Miodrag Jokić.</w:t>
      </w:r>
      <w:r w:rsidRPr="00371D7F">
        <w:rPr>
          <w:rStyle w:val="FootnoteReference"/>
          <w:rFonts w:ascii="Arial" w:hAnsi="Arial" w:cs="Arial"/>
          <w:color w:val="000000"/>
          <w:sz w:val="22"/>
          <w:lang w:val="sr-Latn-CS"/>
        </w:rPr>
        <w:footnoteReference w:id="25"/>
      </w:r>
      <w:r w:rsidRPr="00371D7F">
        <w:rPr>
          <w:rFonts w:ascii="Arial" w:hAnsi="Arial" w:cs="Arial"/>
          <w:color w:val="000000"/>
          <w:sz w:val="22"/>
          <w:lang w:val="sr-Latn-CS"/>
        </w:rPr>
        <w:t xml:space="preserve"> Pred Haškim tribunalom je optužen i penzionisani admiral Milan Zec, ali je 2002. oslobođen optužbi,</w:t>
      </w:r>
      <w:r w:rsidRPr="00371D7F">
        <w:rPr>
          <w:rStyle w:val="FootnoteReference"/>
          <w:rFonts w:ascii="Arial" w:hAnsi="Arial" w:cs="Arial"/>
          <w:color w:val="000000"/>
          <w:sz w:val="22"/>
          <w:lang w:val="sr-Latn-CS"/>
        </w:rPr>
        <w:footnoteReference w:id="26"/>
      </w:r>
      <w:r w:rsidRPr="00371D7F">
        <w:rPr>
          <w:rFonts w:ascii="Arial" w:hAnsi="Arial" w:cs="Arial"/>
          <w:color w:val="000000"/>
          <w:sz w:val="22"/>
          <w:lang w:val="sr-Latn-CS"/>
        </w:rPr>
        <w:t xml:space="preserve"> dok je, takođe optuženi kapetan I klase JNA Vladimir Kovačević – Rambo 2004. godine odlukom Haškog suda privremeno pušten na slobodu zbog liječenja.</w:t>
      </w:r>
      <w:r w:rsidRPr="00371D7F">
        <w:rPr>
          <w:rStyle w:val="FootnoteReference"/>
          <w:rFonts w:ascii="Arial" w:hAnsi="Arial" w:cs="Arial"/>
          <w:color w:val="000000"/>
          <w:sz w:val="22"/>
          <w:lang w:val="sr-Latn-CS"/>
        </w:rPr>
        <w:footnoteReference w:id="27"/>
      </w:r>
      <w:r w:rsidRPr="00371D7F">
        <w:rPr>
          <w:rFonts w:ascii="Arial" w:hAnsi="Arial" w:cs="Arial"/>
          <w:color w:val="000000"/>
          <w:sz w:val="22"/>
          <w:lang w:val="sr-Latn-CS"/>
        </w:rPr>
        <w:t xml:space="preserve"> U javnosti se često postavlja pitanje komandne odgovornosti Momira Bulatovića, bivšeg (decembar 1990 – decembar 1992) predsjednika Predsjedništva Crne Gore, koji je imao zakonom predviđenu nadležnost za donošenje odluke o upotrebi Teritorijalne odbrane Crne Gore – najmasovnije komponente 2. operativne grupe JNA sastavljene od mobilisanih crnogorskih rezervista u napadu na Dubrovnik. Postavlja se pitanje eventualne krivične odgovornosti i nekih službenika crnogorske policije koji su učestvovali u operacijama na dubrovačkom ratištu.</w:t>
      </w:r>
      <w:r w:rsidRPr="00371D7F">
        <w:rPr>
          <w:rStyle w:val="FootnoteReference"/>
          <w:rFonts w:ascii="Arial" w:hAnsi="Arial" w:cs="Arial"/>
          <w:color w:val="000000"/>
          <w:sz w:val="22"/>
          <w:lang w:val="sr-Latn-CS"/>
        </w:rPr>
        <w:footnoteReference w:id="28"/>
      </w:r>
    </w:p>
    <w:p w14:paraId="5175FD94" w14:textId="77777777" w:rsidR="002850D2" w:rsidRPr="00371D7F" w:rsidRDefault="002850D2" w:rsidP="002850D2">
      <w:pPr>
        <w:autoSpaceDE w:val="0"/>
        <w:autoSpaceDN w:val="0"/>
        <w:adjustRightInd w:val="0"/>
        <w:jc w:val="both"/>
        <w:rPr>
          <w:rFonts w:ascii="Arial" w:hAnsi="Arial" w:cs="Arial"/>
          <w:color w:val="000000"/>
          <w:sz w:val="22"/>
          <w:lang w:val="sr-Latn-CS"/>
        </w:rPr>
      </w:pPr>
    </w:p>
    <w:p w14:paraId="368E0AE8" w14:textId="77777777" w:rsidR="002850D2" w:rsidRPr="00371D7F" w:rsidRDefault="002850D2" w:rsidP="002850D2">
      <w:pPr>
        <w:autoSpaceDE w:val="0"/>
        <w:autoSpaceDN w:val="0"/>
        <w:adjustRightInd w:val="0"/>
        <w:jc w:val="both"/>
        <w:rPr>
          <w:rFonts w:ascii="Arial" w:hAnsi="Arial" w:cs="Arial"/>
          <w:color w:val="000000"/>
          <w:sz w:val="22"/>
          <w:lang w:val="sr-Latn-CS"/>
        </w:rPr>
      </w:pPr>
      <w:r w:rsidRPr="00371D7F">
        <w:rPr>
          <w:rFonts w:ascii="Arial" w:hAnsi="Arial" w:cs="Arial"/>
          <w:color w:val="000000"/>
          <w:sz w:val="22"/>
          <w:lang w:val="sr-Latn-CS"/>
        </w:rPr>
        <w:t>Županijsko državno odvjetništvo iz Dubrovnika podiglo je krajem 2009. godine optužnicu protiv 10 oficira bivše Jugoslovenske narodne armije (JNA)</w:t>
      </w:r>
      <w:r w:rsidRPr="00371D7F">
        <w:rPr>
          <w:rStyle w:val="FootnoteReference"/>
          <w:rFonts w:ascii="Arial" w:hAnsi="Arial" w:cs="Arial"/>
          <w:color w:val="000000"/>
          <w:sz w:val="22"/>
          <w:lang w:val="sr-Latn-CS"/>
        </w:rPr>
        <w:footnoteReference w:id="29"/>
      </w:r>
      <w:r w:rsidRPr="00371D7F">
        <w:rPr>
          <w:rFonts w:ascii="Arial" w:hAnsi="Arial" w:cs="Arial"/>
          <w:color w:val="000000"/>
          <w:sz w:val="22"/>
          <w:lang w:val="sr-Latn-CS"/>
        </w:rPr>
        <w:t xml:space="preserve"> koji se terete, kako su prenijeli mediji, da </w:t>
      </w:r>
      <w:r w:rsidRPr="00371D7F">
        <w:rPr>
          <w:rFonts w:ascii="Arial" w:hAnsi="Arial" w:cs="Arial"/>
          <w:color w:val="000000"/>
          <w:sz w:val="22"/>
          <w:lang w:val="sr-Latn-CS"/>
        </w:rPr>
        <w:lastRenderedPageBreak/>
        <w:t>tokom agresije JNA na područje Dubrovnika 1991. i 1992. godine nijesu pokušali da spriječe ponašanje podređenih jedinica protivno Ženevskim konvencijama: granatiranje naseljenih mjesta; ubijanje civila (116), zatvaranje, zlostavljanje i tjeranje civila u bijeg; rušenje civilnih, kulturnih, vjerskih i privrednih objekata, pljačkanje i paljenje.</w:t>
      </w:r>
      <w:r w:rsidRPr="00371D7F">
        <w:rPr>
          <w:rStyle w:val="FootnoteReference"/>
          <w:rFonts w:ascii="Arial" w:hAnsi="Arial" w:cs="Arial"/>
          <w:color w:val="000000"/>
          <w:sz w:val="22"/>
          <w:lang w:val="sr-Latn-CS"/>
        </w:rPr>
        <w:footnoteReference w:id="30"/>
      </w:r>
      <w:r w:rsidRPr="00371D7F">
        <w:rPr>
          <w:rFonts w:ascii="Arial" w:hAnsi="Arial" w:cs="Arial"/>
          <w:color w:val="000000"/>
          <w:sz w:val="22"/>
          <w:lang w:val="sr-Latn-CS"/>
        </w:rPr>
        <w:t xml:space="preserve"> Od optuženih su u Crnoj Gori Pavle Strugar i Radovan Komar. Kako sporazum o izručenju vlastitih državljana zaključen između Crne Gore i Hrvatske 1. oktobra 2010. ne obuhvata i okrivljene za ratne zločine</w:t>
      </w:r>
      <w:r w:rsidRPr="00371D7F">
        <w:rPr>
          <w:rStyle w:val="FootnoteReference"/>
          <w:rFonts w:ascii="Arial" w:hAnsi="Arial" w:cs="Arial"/>
          <w:color w:val="000000"/>
          <w:sz w:val="22"/>
          <w:lang w:val="sr-Latn-CS"/>
        </w:rPr>
        <w:footnoteReference w:id="31"/>
      </w:r>
      <w:r w:rsidRPr="00371D7F">
        <w:rPr>
          <w:rFonts w:ascii="Arial" w:hAnsi="Arial" w:cs="Arial"/>
          <w:color w:val="000000"/>
          <w:sz w:val="22"/>
          <w:lang w:val="sr-Latn-CS"/>
        </w:rPr>
        <w:t xml:space="preserve"> (za razliku od sporazuma o izručenju sa Srbijom),</w:t>
      </w:r>
      <w:r w:rsidRPr="00371D7F">
        <w:rPr>
          <w:rStyle w:val="FootnoteReference"/>
          <w:rFonts w:ascii="Arial" w:hAnsi="Arial" w:cs="Arial"/>
          <w:color w:val="000000"/>
          <w:sz w:val="22"/>
          <w:lang w:val="sr-Latn-CS"/>
        </w:rPr>
        <w:footnoteReference w:id="32"/>
      </w:r>
      <w:r w:rsidRPr="00371D7F">
        <w:rPr>
          <w:rFonts w:ascii="Arial" w:hAnsi="Arial" w:cs="Arial"/>
          <w:color w:val="000000"/>
          <w:sz w:val="22"/>
          <w:lang w:val="sr-Latn-CS"/>
        </w:rPr>
        <w:t xml:space="preserve"> Strugaru i Komaru bi za ova djela eventualno moglo biti suđeno samo u Crnoj Gori.</w:t>
      </w:r>
      <w:r w:rsidRPr="00371D7F">
        <w:rPr>
          <w:rStyle w:val="FootnoteReference"/>
          <w:rFonts w:ascii="Arial" w:hAnsi="Arial" w:cs="Arial"/>
          <w:color w:val="000000"/>
          <w:sz w:val="22"/>
          <w:lang w:val="sr-Latn-CS"/>
        </w:rPr>
        <w:footnoteReference w:id="33"/>
      </w:r>
    </w:p>
    <w:p w14:paraId="02452E97" w14:textId="77777777" w:rsidR="002850D2" w:rsidRPr="00371D7F" w:rsidRDefault="002850D2" w:rsidP="002850D2">
      <w:pPr>
        <w:autoSpaceDE w:val="0"/>
        <w:autoSpaceDN w:val="0"/>
        <w:adjustRightInd w:val="0"/>
        <w:jc w:val="both"/>
        <w:rPr>
          <w:rFonts w:ascii="Arial" w:hAnsi="Arial" w:cs="Arial"/>
          <w:color w:val="000000"/>
          <w:sz w:val="22"/>
          <w:lang w:val="sr-Latn-CS"/>
        </w:rPr>
      </w:pPr>
    </w:p>
    <w:p w14:paraId="33191532" w14:textId="77777777" w:rsidR="002850D2" w:rsidRPr="00371D7F" w:rsidRDefault="002850D2" w:rsidP="002850D2">
      <w:pPr>
        <w:autoSpaceDE w:val="0"/>
        <w:autoSpaceDN w:val="0"/>
        <w:adjustRightInd w:val="0"/>
        <w:jc w:val="both"/>
        <w:rPr>
          <w:rFonts w:ascii="Arial" w:hAnsi="Arial" w:cs="Arial"/>
          <w:color w:val="000000"/>
          <w:sz w:val="22"/>
          <w:lang w:val="sr-Latn-CS"/>
        </w:rPr>
      </w:pPr>
      <w:r w:rsidRPr="00371D7F">
        <w:rPr>
          <w:rFonts w:ascii="Arial" w:hAnsi="Arial" w:cs="Arial"/>
          <w:color w:val="000000"/>
          <w:sz w:val="22"/>
          <w:lang w:val="sr-Latn-CS"/>
        </w:rPr>
        <w:t xml:space="preserve">Iako je opšte poznato da su </w:t>
      </w:r>
      <w:r w:rsidR="00C14FDC">
        <w:rPr>
          <w:rFonts w:ascii="Arial" w:hAnsi="Arial" w:cs="Arial"/>
          <w:color w:val="000000"/>
          <w:sz w:val="22"/>
          <w:lang w:val="sr-Latn-CS"/>
        </w:rPr>
        <w:t>tzv. vikend ratnici</w:t>
      </w:r>
      <w:r w:rsidRPr="00371D7F">
        <w:rPr>
          <w:rFonts w:ascii="Arial" w:hAnsi="Arial" w:cs="Arial"/>
          <w:color w:val="000000"/>
          <w:sz w:val="22"/>
          <w:lang w:val="sr-Latn-CS"/>
        </w:rPr>
        <w:t xml:space="preserve"> iz Crne Gore, posebno iz Nikšića, učestvovali u pljački civilnih objekata i </w:t>
      </w:r>
      <w:r w:rsidR="00C14FDC">
        <w:rPr>
          <w:rFonts w:ascii="Arial" w:hAnsi="Arial" w:cs="Arial"/>
          <w:color w:val="000000"/>
          <w:sz w:val="22"/>
          <w:lang w:val="sr-Latn-CS"/>
        </w:rPr>
        <w:t xml:space="preserve">moguće i </w:t>
      </w:r>
      <w:r w:rsidRPr="00371D7F">
        <w:rPr>
          <w:rFonts w:ascii="Arial" w:hAnsi="Arial" w:cs="Arial"/>
          <w:color w:val="000000"/>
          <w:sz w:val="22"/>
          <w:lang w:val="sr-Latn-CS"/>
        </w:rPr>
        <w:t>drugim ratnim zločinima na području Foče i drugih mjesta u istočnoj Bosni i Hercegovini u blizini granice sa Crnom Gorom 1992–1993. godine,</w:t>
      </w:r>
      <w:r w:rsidRPr="00371D7F">
        <w:rPr>
          <w:rStyle w:val="FootnoteReference"/>
          <w:rFonts w:ascii="Arial" w:hAnsi="Arial" w:cs="Arial"/>
          <w:color w:val="000000"/>
          <w:sz w:val="22"/>
          <w:lang w:val="sr-Latn-CS"/>
        </w:rPr>
        <w:footnoteReference w:id="34"/>
      </w:r>
      <w:r w:rsidRPr="00371D7F">
        <w:rPr>
          <w:rFonts w:ascii="Arial" w:hAnsi="Arial" w:cs="Arial"/>
          <w:color w:val="000000"/>
          <w:sz w:val="22"/>
          <w:lang w:val="sr-Latn-CS"/>
        </w:rPr>
        <w:t xml:space="preserve"> do decembra 2011. godine, niko </w:t>
      </w:r>
      <w:r w:rsidR="00C14FDC">
        <w:rPr>
          <w:rFonts w:ascii="Arial" w:hAnsi="Arial" w:cs="Arial"/>
          <w:color w:val="000000"/>
          <w:sz w:val="22"/>
          <w:lang w:val="sr-Latn-CS"/>
        </w:rPr>
        <w:t>ni zbog tih zločina</w:t>
      </w:r>
      <w:r w:rsidRPr="00371D7F">
        <w:rPr>
          <w:rFonts w:ascii="Arial" w:hAnsi="Arial" w:cs="Arial"/>
          <w:color w:val="000000"/>
          <w:sz w:val="22"/>
          <w:lang w:val="sr-Latn-CS"/>
        </w:rPr>
        <w:t xml:space="preserve"> u Crnoj Gori nije procesuiran.</w:t>
      </w:r>
      <w:r w:rsidRPr="00371D7F">
        <w:rPr>
          <w:rStyle w:val="FootnoteReference"/>
          <w:rFonts w:ascii="Arial" w:hAnsi="Arial" w:cs="Arial"/>
          <w:color w:val="000000"/>
          <w:sz w:val="22"/>
          <w:lang w:val="sr-Latn-CS"/>
        </w:rPr>
        <w:footnoteReference w:id="35"/>
      </w:r>
      <w:r w:rsidRPr="00371D7F">
        <w:rPr>
          <w:rFonts w:ascii="Arial" w:hAnsi="Arial" w:cs="Arial"/>
          <w:color w:val="000000"/>
          <w:sz w:val="22"/>
          <w:lang w:val="sr-Latn-CS"/>
        </w:rPr>
        <w:t xml:space="preserve"> </w:t>
      </w:r>
    </w:p>
    <w:p w14:paraId="644EFDCD" w14:textId="77777777" w:rsidR="002850D2" w:rsidRPr="00371D7F" w:rsidRDefault="002850D2" w:rsidP="002850D2">
      <w:pPr>
        <w:autoSpaceDE w:val="0"/>
        <w:autoSpaceDN w:val="0"/>
        <w:adjustRightInd w:val="0"/>
        <w:jc w:val="both"/>
        <w:rPr>
          <w:rFonts w:ascii="Arial" w:hAnsi="Arial" w:cs="Arial"/>
          <w:color w:val="000000"/>
          <w:sz w:val="22"/>
          <w:lang w:val="sr-Latn-CS"/>
        </w:rPr>
      </w:pPr>
    </w:p>
    <w:p w14:paraId="456B7BC3" w14:textId="77777777" w:rsidR="005E3E7A" w:rsidRPr="00876BE8" w:rsidRDefault="002850D2" w:rsidP="00876BE8">
      <w:pPr>
        <w:autoSpaceDE w:val="0"/>
        <w:autoSpaceDN w:val="0"/>
        <w:adjustRightInd w:val="0"/>
        <w:jc w:val="both"/>
        <w:rPr>
          <w:rFonts w:ascii="Arial" w:hAnsi="Arial" w:cs="Arial"/>
          <w:color w:val="000000"/>
          <w:sz w:val="22"/>
          <w:lang w:val="sr-Latn-CS"/>
        </w:rPr>
      </w:pPr>
      <w:r w:rsidRPr="00371D7F">
        <w:rPr>
          <w:rFonts w:ascii="Arial" w:hAnsi="Arial" w:cs="Arial"/>
          <w:color w:val="000000"/>
          <w:sz w:val="22"/>
          <w:lang w:val="sr-Latn-CS"/>
        </w:rPr>
        <w:t>Na skupu ”'Rat za mir' – 20 godina kasnije”, jedan od oštećenih svjedoka u slučaju Morinj, Metodije Prkačin, optužio je sudiju Apelacionog suda Crne Gore Milivoja Katnića da je, kao oficir KOS-a bio najodgovorniji za pljačke i paljevine u Cavtatu.</w:t>
      </w:r>
      <w:r w:rsidRPr="00371D7F">
        <w:rPr>
          <w:rStyle w:val="FootnoteReference"/>
          <w:rFonts w:ascii="Arial" w:hAnsi="Arial" w:cs="Arial"/>
          <w:color w:val="000000"/>
          <w:sz w:val="22"/>
          <w:lang w:val="sr-Latn-CS"/>
        </w:rPr>
        <w:footnoteReference w:id="36"/>
      </w:r>
      <w:r w:rsidRPr="00371D7F">
        <w:rPr>
          <w:rFonts w:ascii="Arial" w:hAnsi="Arial" w:cs="Arial"/>
          <w:color w:val="000000"/>
          <w:sz w:val="22"/>
          <w:lang w:val="sr-Latn-CS"/>
        </w:rPr>
        <w:t xml:space="preserve"> Takođe, Prkačin je naveo da je na ratištu u svojstvu pripadnika vojne policije</w:t>
      </w:r>
      <w:r w:rsidR="005E3E7A">
        <w:rPr>
          <w:rFonts w:ascii="Arial" w:hAnsi="Arial" w:cs="Arial"/>
          <w:color w:val="000000"/>
          <w:sz w:val="22"/>
          <w:lang w:val="sr-Latn-CS"/>
        </w:rPr>
        <w:t xml:space="preserve"> vidio i osobu za koju mu je reč</w:t>
      </w:r>
      <w:r w:rsidRPr="00371D7F">
        <w:rPr>
          <w:rFonts w:ascii="Arial" w:hAnsi="Arial" w:cs="Arial"/>
          <w:color w:val="000000"/>
          <w:sz w:val="22"/>
          <w:lang w:val="sr-Latn-CS"/>
        </w:rPr>
        <w:t>eno da je Vesna Medenica (vjeruje da je u pitanju predsjednica Vrhovnog suda Crne Gore) da je potpukovnik Ljubo Knežević, prilikom ulaska transportera u Cavtat koristio živi štit od lokalnog stanovništva, a da zapovjednici Gojko Duračić, koji živi u Baru, i Nemanja Kordolija, koji takođe živi u Crnoj Gori, znaju sve o tome šta je ko radio.</w:t>
      </w:r>
      <w:r w:rsidRPr="00371D7F">
        <w:rPr>
          <w:rStyle w:val="FootnoteReference"/>
          <w:rFonts w:ascii="Arial" w:hAnsi="Arial" w:cs="Arial"/>
          <w:color w:val="000000"/>
          <w:sz w:val="22"/>
          <w:lang w:val="sr-Latn-CS"/>
        </w:rPr>
        <w:footnoteReference w:id="37"/>
      </w:r>
      <w:r w:rsidRPr="00371D7F">
        <w:rPr>
          <w:rFonts w:ascii="Arial" w:hAnsi="Arial" w:cs="Arial"/>
          <w:color w:val="000000"/>
          <w:sz w:val="22"/>
          <w:lang w:val="sr-Latn-CS"/>
        </w:rPr>
        <w:t xml:space="preserve"> Vesna Medenica, predsjednica Vrhovnog suda Crne Gore dem</w:t>
      </w:r>
      <w:r w:rsidR="005E3E7A">
        <w:rPr>
          <w:rFonts w:ascii="Arial" w:hAnsi="Arial" w:cs="Arial"/>
          <w:color w:val="000000"/>
          <w:sz w:val="22"/>
          <w:lang w:val="sr-Latn-CS"/>
        </w:rPr>
        <w:t>an</w:t>
      </w:r>
      <w:r w:rsidRPr="00371D7F">
        <w:rPr>
          <w:rFonts w:ascii="Arial" w:hAnsi="Arial" w:cs="Arial"/>
          <w:color w:val="000000"/>
          <w:sz w:val="22"/>
          <w:lang w:val="sr-Latn-CS"/>
        </w:rPr>
        <w:t>tovala je ove tvrdnje rekavši da je u to vrijeme redovno obavljala funkciju osn</w:t>
      </w:r>
      <w:r w:rsidR="005E3E7A">
        <w:rPr>
          <w:rFonts w:ascii="Arial" w:hAnsi="Arial" w:cs="Arial"/>
          <w:color w:val="000000"/>
          <w:sz w:val="22"/>
          <w:lang w:val="sr-Latn-CS"/>
        </w:rPr>
        <w:t>o</w:t>
      </w:r>
      <w:r w:rsidRPr="00371D7F">
        <w:rPr>
          <w:rFonts w:ascii="Arial" w:hAnsi="Arial" w:cs="Arial"/>
          <w:color w:val="000000"/>
          <w:sz w:val="22"/>
          <w:lang w:val="sr-Latn-CS"/>
        </w:rPr>
        <w:t xml:space="preserve">vnog </w:t>
      </w:r>
      <w:r w:rsidRPr="00371D7F">
        <w:rPr>
          <w:rFonts w:ascii="Arial" w:hAnsi="Arial" w:cs="Arial"/>
          <w:color w:val="000000"/>
          <w:sz w:val="22"/>
          <w:lang w:val="sr-Latn-CS"/>
        </w:rPr>
        <w:lastRenderedPageBreak/>
        <w:t>državnog tužioca, dok je sudija Milivoje Katnić demantovao da je odgovoran za bilo kakve zločine. Prema informacijama koje je Akcija za ljudska prava primila od NVO Documenta iz Hrvatske, Metodije Prkačin je, nakon održanog skupa, obavio razgovor sa inspektorom Ministarstva unutarnjih poslova Republike Hrvatske. U razgovoru je iznio svoja saznanja u vezi prebijanja u Cavtatu, predao relevantnu dokumentaciju i uputio na druge svjedoke.</w:t>
      </w:r>
    </w:p>
    <w:p w14:paraId="4777BCF5" w14:textId="77777777" w:rsidR="00221794" w:rsidRDefault="00221794" w:rsidP="00221794">
      <w:pPr>
        <w:rPr>
          <w:rFonts w:ascii="Arial" w:hAnsi="Arial" w:cs="Arial"/>
          <w:b/>
          <w:sz w:val="28"/>
        </w:rPr>
      </w:pPr>
    </w:p>
    <w:p w14:paraId="5798EA07" w14:textId="77777777" w:rsidR="00221794" w:rsidRDefault="00221794" w:rsidP="00221794">
      <w:pPr>
        <w:rPr>
          <w:rFonts w:ascii="Arial" w:hAnsi="Arial" w:cs="Arial"/>
          <w:b/>
          <w:sz w:val="28"/>
        </w:rPr>
      </w:pPr>
    </w:p>
    <w:p w14:paraId="20570562" w14:textId="77777777" w:rsidR="00221794" w:rsidRDefault="00221794" w:rsidP="00221794">
      <w:pPr>
        <w:rPr>
          <w:rFonts w:ascii="Arial" w:hAnsi="Arial" w:cs="Arial"/>
          <w:b/>
          <w:sz w:val="28"/>
        </w:rPr>
      </w:pPr>
    </w:p>
    <w:p w14:paraId="45763739" w14:textId="77777777" w:rsidR="002850D2" w:rsidRPr="00B8320D" w:rsidRDefault="002850D2" w:rsidP="008249A8">
      <w:pPr>
        <w:pStyle w:val="Heading1"/>
        <w:jc w:val="left"/>
        <w:rPr>
          <w:rFonts w:ascii="Arial" w:hAnsi="Arial" w:cs="Arial"/>
          <w:b/>
          <w:sz w:val="28"/>
          <w:szCs w:val="28"/>
        </w:rPr>
      </w:pPr>
      <w:bookmarkStart w:id="8" w:name="_Toc356806809"/>
      <w:r w:rsidRPr="00B8320D">
        <w:rPr>
          <w:rFonts w:ascii="Arial" w:hAnsi="Arial" w:cs="Arial"/>
          <w:b/>
          <w:sz w:val="28"/>
          <w:szCs w:val="28"/>
        </w:rPr>
        <w:t>Predmet „Morinj“</w:t>
      </w:r>
      <w:bookmarkEnd w:id="8"/>
    </w:p>
    <w:p w14:paraId="63316F81" w14:textId="77777777" w:rsidR="002850D2" w:rsidRPr="00371D7F" w:rsidRDefault="002850D2" w:rsidP="002850D2">
      <w:pPr>
        <w:autoSpaceDE w:val="0"/>
        <w:autoSpaceDN w:val="0"/>
        <w:adjustRightInd w:val="0"/>
        <w:rPr>
          <w:rFonts w:ascii="Arial" w:hAnsi="Arial" w:cs="Arial"/>
          <w:b/>
          <w:color w:val="000000"/>
          <w:sz w:val="22"/>
          <w:lang w:val="sr-Latn-CS"/>
        </w:rPr>
      </w:pPr>
    </w:p>
    <w:p w14:paraId="7A8F93FB" w14:textId="77777777" w:rsidR="00AE5B8B" w:rsidRDefault="00AE5B8B" w:rsidP="002850D2">
      <w:pPr>
        <w:autoSpaceDE w:val="0"/>
        <w:autoSpaceDN w:val="0"/>
        <w:adjustRightInd w:val="0"/>
        <w:jc w:val="both"/>
        <w:rPr>
          <w:rFonts w:ascii="Arial" w:hAnsi="Arial" w:cs="Arial"/>
          <w:color w:val="000000"/>
          <w:sz w:val="22"/>
          <w:lang w:val="sr-Latn-CS"/>
        </w:rPr>
      </w:pPr>
    </w:p>
    <w:p w14:paraId="712D0881" w14:textId="77777777" w:rsidR="002850D2" w:rsidRPr="00371D7F" w:rsidRDefault="002850D2" w:rsidP="002850D2">
      <w:pPr>
        <w:autoSpaceDE w:val="0"/>
        <w:autoSpaceDN w:val="0"/>
        <w:adjustRightInd w:val="0"/>
        <w:jc w:val="both"/>
        <w:rPr>
          <w:rFonts w:ascii="Arial" w:hAnsi="Arial" w:cs="Arial"/>
          <w:color w:val="000000"/>
          <w:sz w:val="22"/>
          <w:lang w:val="sr-Latn-CS"/>
        </w:rPr>
      </w:pPr>
      <w:r w:rsidRPr="00371D7F">
        <w:rPr>
          <w:rFonts w:ascii="Arial" w:hAnsi="Arial" w:cs="Arial"/>
          <w:color w:val="000000"/>
          <w:sz w:val="22"/>
          <w:lang w:val="sr-Latn-CS"/>
        </w:rPr>
        <w:t>U logoru Morinj (prema formulaciji optužnice – Sabirnom centru Morinj) koji je, u bl</w:t>
      </w:r>
      <w:r w:rsidR="00CF798E">
        <w:rPr>
          <w:rFonts w:ascii="Arial" w:hAnsi="Arial" w:cs="Arial"/>
          <w:color w:val="000000"/>
          <w:sz w:val="22"/>
          <w:lang w:val="sr-Latn-CS"/>
        </w:rPr>
        <w:t>izini Kotora, formirala Jugoslovenska</w:t>
      </w:r>
      <w:r w:rsidRPr="00371D7F">
        <w:rPr>
          <w:rFonts w:ascii="Arial" w:hAnsi="Arial" w:cs="Arial"/>
          <w:color w:val="000000"/>
          <w:sz w:val="22"/>
          <w:lang w:val="sr-Latn-CS"/>
        </w:rPr>
        <w:t xml:space="preserve"> nar</w:t>
      </w:r>
      <w:r w:rsidR="00CF798E">
        <w:rPr>
          <w:rFonts w:ascii="Arial" w:hAnsi="Arial" w:cs="Arial"/>
          <w:color w:val="000000"/>
          <w:sz w:val="22"/>
          <w:lang w:val="sr-Latn-CS"/>
        </w:rPr>
        <w:t>odna armija</w:t>
      </w:r>
      <w:r w:rsidRPr="00371D7F">
        <w:rPr>
          <w:rFonts w:ascii="Arial" w:hAnsi="Arial" w:cs="Arial"/>
          <w:color w:val="000000"/>
          <w:sz w:val="22"/>
          <w:lang w:val="sr-Latn-CS"/>
        </w:rPr>
        <w:t xml:space="preserve"> (JNA)</w:t>
      </w:r>
      <w:r w:rsidR="00C050E1">
        <w:rPr>
          <w:rFonts w:ascii="Arial" w:hAnsi="Arial" w:cs="Arial"/>
          <w:color w:val="000000"/>
          <w:sz w:val="22"/>
          <w:lang w:val="sr-Latn-CS"/>
        </w:rPr>
        <w:t>,</w:t>
      </w:r>
      <w:r w:rsidRPr="00371D7F">
        <w:rPr>
          <w:rFonts w:ascii="Arial" w:hAnsi="Arial" w:cs="Arial"/>
          <w:color w:val="000000"/>
          <w:sz w:val="22"/>
          <w:lang w:val="sr-Latn-CS"/>
        </w:rPr>
        <w:t xml:space="preserve"> u periodu od oktobra 1991. do avgusta 1992, bilo je </w:t>
      </w:r>
      <w:r w:rsidRPr="00371D7F">
        <w:rPr>
          <w:rFonts w:ascii="Arial" w:hAnsi="Arial" w:cs="Arial"/>
          <w:sz w:val="22"/>
          <w:lang w:val="sr-Latn-CS"/>
        </w:rPr>
        <w:t>zatvoreno i zlostavljano</w:t>
      </w:r>
      <w:r w:rsidRPr="00371D7F">
        <w:rPr>
          <w:rFonts w:ascii="Arial" w:hAnsi="Arial" w:cs="Arial"/>
          <w:color w:val="000000"/>
          <w:sz w:val="22"/>
          <w:lang w:val="sr-Latn-CS"/>
        </w:rPr>
        <w:t xml:space="preserve"> više od 160 Hrvata</w:t>
      </w:r>
      <w:r w:rsidRPr="00221794">
        <w:rPr>
          <w:rFonts w:ascii="Arial" w:hAnsi="Arial" w:cs="Arial"/>
          <w:color w:val="000000"/>
          <w:sz w:val="22"/>
          <w:lang w:val="sr-Latn-CS"/>
        </w:rPr>
        <w:t xml:space="preserve">, </w:t>
      </w:r>
      <w:r w:rsidR="00B806EE" w:rsidRPr="00221794">
        <w:rPr>
          <w:rFonts w:ascii="Arial" w:hAnsi="Arial" w:cs="Arial"/>
          <w:color w:val="000000"/>
          <w:sz w:val="22"/>
          <w:lang w:val="sr-Latn-CS"/>
        </w:rPr>
        <w:t>polovina njih civili</w:t>
      </w:r>
      <w:r w:rsidR="000873A8" w:rsidRPr="00221794">
        <w:rPr>
          <w:rFonts w:ascii="Arial" w:hAnsi="Arial" w:cs="Arial"/>
          <w:color w:val="000000"/>
          <w:sz w:val="22"/>
          <w:lang w:val="sr-Latn-CS"/>
        </w:rPr>
        <w:t>,</w:t>
      </w:r>
      <w:r w:rsidR="000873A8">
        <w:rPr>
          <w:rFonts w:ascii="Arial" w:hAnsi="Arial" w:cs="Arial"/>
          <w:color w:val="000000"/>
          <w:sz w:val="22"/>
          <w:lang w:val="sr-Latn-CS"/>
        </w:rPr>
        <w:t xml:space="preserve"> koji su dovođeni sa dubrovač</w:t>
      </w:r>
      <w:r w:rsidRPr="00371D7F">
        <w:rPr>
          <w:rFonts w:ascii="Arial" w:hAnsi="Arial" w:cs="Arial"/>
          <w:color w:val="000000"/>
          <w:sz w:val="22"/>
          <w:lang w:val="sr-Latn-CS"/>
        </w:rPr>
        <w:t xml:space="preserve">kog ratišta. </w:t>
      </w:r>
    </w:p>
    <w:p w14:paraId="67AC34AC" w14:textId="77777777" w:rsidR="002850D2" w:rsidRPr="00371D7F" w:rsidRDefault="002850D2" w:rsidP="002850D2">
      <w:pPr>
        <w:autoSpaceDE w:val="0"/>
        <w:autoSpaceDN w:val="0"/>
        <w:adjustRightInd w:val="0"/>
        <w:jc w:val="both"/>
        <w:rPr>
          <w:rFonts w:ascii="Arial" w:hAnsi="Arial" w:cs="Arial"/>
          <w:color w:val="000000"/>
          <w:sz w:val="22"/>
          <w:lang w:val="sr-Latn-CS"/>
        </w:rPr>
      </w:pPr>
    </w:p>
    <w:p w14:paraId="546D9568" w14:textId="77777777" w:rsidR="002850D2" w:rsidRPr="00371D7F" w:rsidRDefault="00CF798E" w:rsidP="002850D2">
      <w:pPr>
        <w:autoSpaceDE w:val="0"/>
        <w:autoSpaceDN w:val="0"/>
        <w:adjustRightInd w:val="0"/>
        <w:jc w:val="both"/>
        <w:rPr>
          <w:rFonts w:ascii="Arial" w:hAnsi="Arial" w:cs="Arial"/>
          <w:color w:val="000000"/>
          <w:sz w:val="22"/>
          <w:lang w:val="sr-Latn-CS"/>
        </w:rPr>
      </w:pPr>
      <w:r>
        <w:rPr>
          <w:rFonts w:ascii="Arial" w:hAnsi="Arial" w:cs="Arial"/>
          <w:color w:val="000000"/>
          <w:sz w:val="22"/>
          <w:lang w:val="sr-Latn-CS"/>
        </w:rPr>
        <w:t>Krajem marta 2007</w:t>
      </w:r>
      <w:r w:rsidR="002850D2" w:rsidRPr="00371D7F">
        <w:rPr>
          <w:rFonts w:ascii="Arial" w:hAnsi="Arial" w:cs="Arial"/>
          <w:color w:val="000000"/>
          <w:sz w:val="22"/>
          <w:lang w:val="sr-Latn-CS"/>
        </w:rPr>
        <w:t>, Državno odvjetništvo Republike Hrvatske (DORH) dostavilo je Vrhovnom državnom tužiocu Crne Gore dokazni materijal protiv desetorice državljana Crne Gore, osumnjičenih da su počinili ratne zločine protiv civila i ratnih zarobljenika u Morinju u periodu od 3. oktob</w:t>
      </w:r>
      <w:r>
        <w:rPr>
          <w:rFonts w:ascii="Arial" w:hAnsi="Arial" w:cs="Arial"/>
          <w:color w:val="000000"/>
          <w:sz w:val="22"/>
          <w:lang w:val="sr-Latn-CS"/>
        </w:rPr>
        <w:t>ra 1991. do 2. jula 1992</w:t>
      </w:r>
      <w:r w:rsidR="002850D2" w:rsidRPr="00371D7F">
        <w:rPr>
          <w:rFonts w:ascii="Arial" w:hAnsi="Arial" w:cs="Arial"/>
          <w:color w:val="000000"/>
          <w:sz w:val="22"/>
          <w:lang w:val="sr-Latn-CS"/>
        </w:rPr>
        <w:t>.</w:t>
      </w:r>
      <w:r w:rsidR="002850D2" w:rsidRPr="00371D7F">
        <w:rPr>
          <w:rStyle w:val="FootnoteReference"/>
          <w:rFonts w:ascii="Arial" w:hAnsi="Arial" w:cs="Arial"/>
          <w:color w:val="000000"/>
          <w:sz w:val="22"/>
          <w:lang w:val="sr-Latn-CS"/>
        </w:rPr>
        <w:footnoteReference w:id="38"/>
      </w:r>
    </w:p>
    <w:p w14:paraId="0B099857" w14:textId="77777777" w:rsidR="002850D2" w:rsidRPr="00371D7F" w:rsidRDefault="002850D2" w:rsidP="002850D2">
      <w:pPr>
        <w:autoSpaceDE w:val="0"/>
        <w:autoSpaceDN w:val="0"/>
        <w:adjustRightInd w:val="0"/>
        <w:jc w:val="both"/>
        <w:rPr>
          <w:rFonts w:ascii="Arial" w:hAnsi="Arial" w:cs="Arial"/>
          <w:color w:val="000000"/>
          <w:sz w:val="22"/>
          <w:lang w:val="sr-Latn-CS"/>
        </w:rPr>
      </w:pPr>
    </w:p>
    <w:p w14:paraId="0A26081E" w14:textId="77777777" w:rsidR="002850D2" w:rsidRPr="00371D7F" w:rsidRDefault="002850D2" w:rsidP="002850D2">
      <w:pPr>
        <w:autoSpaceDE w:val="0"/>
        <w:autoSpaceDN w:val="0"/>
        <w:adjustRightInd w:val="0"/>
        <w:jc w:val="both"/>
        <w:rPr>
          <w:rFonts w:ascii="Arial" w:hAnsi="Arial" w:cs="Arial"/>
          <w:color w:val="000000"/>
          <w:sz w:val="22"/>
          <w:lang w:val="sr-Latn-CS"/>
        </w:rPr>
      </w:pPr>
      <w:r w:rsidRPr="00371D7F">
        <w:rPr>
          <w:rFonts w:ascii="Arial" w:hAnsi="Arial" w:cs="Arial"/>
          <w:color w:val="000000"/>
          <w:sz w:val="22"/>
          <w:lang w:val="sr-Latn-CS"/>
        </w:rPr>
        <w:t>Viša državna tužiteljka, Ranka Čarapić, podnijela je 7. jula 2007. Višem sudu u Podgorici zahtjev za spro</w:t>
      </w:r>
      <w:r w:rsidR="000873A8">
        <w:rPr>
          <w:rFonts w:ascii="Arial" w:hAnsi="Arial" w:cs="Arial"/>
          <w:color w:val="000000"/>
          <w:sz w:val="22"/>
          <w:lang w:val="sr-Latn-CS"/>
        </w:rPr>
        <w:t>vođ</w:t>
      </w:r>
      <w:r w:rsidRPr="00371D7F">
        <w:rPr>
          <w:rFonts w:ascii="Arial" w:hAnsi="Arial" w:cs="Arial"/>
          <w:color w:val="000000"/>
          <w:sz w:val="22"/>
          <w:lang w:val="sr-Latn-CS"/>
        </w:rPr>
        <w:t>enje istrage protiv šest osoba zbog osnov</w:t>
      </w:r>
      <w:r w:rsidR="00CF798E">
        <w:rPr>
          <w:rFonts w:ascii="Arial" w:hAnsi="Arial" w:cs="Arial"/>
          <w:color w:val="000000"/>
          <w:sz w:val="22"/>
          <w:lang w:val="sr-Latn-CS"/>
        </w:rPr>
        <w:t>ane sumnje da su izvršili krivič</w:t>
      </w:r>
      <w:r w:rsidRPr="00371D7F">
        <w:rPr>
          <w:rFonts w:ascii="Arial" w:hAnsi="Arial" w:cs="Arial"/>
          <w:color w:val="000000"/>
          <w:sz w:val="22"/>
          <w:lang w:val="sr-Latn-CS"/>
        </w:rPr>
        <w:t>no djelo Ratni zločin protiv civilnog stanovništva i Ratni zločin protiv ratnih zarobljenika u sabirnom centru Morinj.</w:t>
      </w:r>
      <w:r w:rsidRPr="00371D7F">
        <w:rPr>
          <w:rStyle w:val="FootnoteReference"/>
          <w:rFonts w:ascii="Arial" w:hAnsi="Arial" w:cs="Arial"/>
          <w:color w:val="000000"/>
          <w:sz w:val="22"/>
          <w:lang w:val="sr-Latn-CS"/>
        </w:rPr>
        <w:footnoteReference w:id="39"/>
      </w:r>
      <w:r w:rsidRPr="00371D7F">
        <w:rPr>
          <w:rFonts w:ascii="Arial" w:hAnsi="Arial" w:cs="Arial"/>
          <w:color w:val="000000"/>
          <w:sz w:val="22"/>
          <w:lang w:val="sr-Latn-CS"/>
        </w:rPr>
        <w:t xml:space="preserve"> Čarapić je te godine izjavila da spisak osumnjičenih nije konačan, da je od preostala četiri lica za koja je DORH uputio dokazni materijal jedno lice umrlo, a da se za tri lica nije moglo ocijeniti da u odnosu na njih postoji osnovana sumnja.</w:t>
      </w:r>
      <w:r w:rsidRPr="00371D7F">
        <w:rPr>
          <w:rStyle w:val="FootnoteReference"/>
          <w:rFonts w:ascii="Arial" w:hAnsi="Arial" w:cs="Arial"/>
          <w:color w:val="000000"/>
          <w:sz w:val="22"/>
          <w:lang w:val="sr-Latn-CS"/>
        </w:rPr>
        <w:footnoteReference w:id="40"/>
      </w:r>
      <w:r w:rsidRPr="00371D7F">
        <w:rPr>
          <w:rFonts w:ascii="Arial" w:hAnsi="Arial" w:cs="Arial"/>
          <w:color w:val="000000"/>
          <w:sz w:val="22"/>
          <w:lang w:val="sr-Latn-CS"/>
        </w:rPr>
        <w:t xml:space="preserve"> Optužnica je podignuta 15. avgusta 2008. protiv šestorice bivših pripadnika rezervnog sast</w:t>
      </w:r>
      <w:r w:rsidR="00CF798E">
        <w:rPr>
          <w:rFonts w:ascii="Arial" w:hAnsi="Arial" w:cs="Arial"/>
          <w:color w:val="000000"/>
          <w:sz w:val="22"/>
          <w:lang w:val="sr-Latn-CS"/>
        </w:rPr>
        <w:t>ava JNA: Mladena Govedarice, nač</w:t>
      </w:r>
      <w:r w:rsidRPr="00371D7F">
        <w:rPr>
          <w:rFonts w:ascii="Arial" w:hAnsi="Arial" w:cs="Arial"/>
          <w:color w:val="000000"/>
          <w:sz w:val="22"/>
          <w:lang w:val="sr-Latn-CS"/>
        </w:rPr>
        <w:t>elnika službe bezbjednosti Komande pozadins</w:t>
      </w:r>
      <w:r w:rsidR="00CF798E">
        <w:rPr>
          <w:rFonts w:ascii="Arial" w:hAnsi="Arial" w:cs="Arial"/>
          <w:color w:val="000000"/>
          <w:sz w:val="22"/>
          <w:lang w:val="sr-Latn-CS"/>
        </w:rPr>
        <w:t>ke mornaričke baze i isljednika;</w:t>
      </w:r>
      <w:r w:rsidRPr="00371D7F">
        <w:rPr>
          <w:rFonts w:ascii="Arial" w:hAnsi="Arial" w:cs="Arial"/>
          <w:color w:val="000000"/>
          <w:sz w:val="22"/>
          <w:lang w:val="sr-Latn-CS"/>
        </w:rPr>
        <w:t xml:space="preserve"> Zlatka Tarlea</w:t>
      </w:r>
      <w:r w:rsidRPr="00371D7F">
        <w:rPr>
          <w:rFonts w:ascii="Arial" w:hAnsi="Arial" w:cs="Arial"/>
          <w:sz w:val="22"/>
          <w:lang w:val="sr-Latn-CS"/>
        </w:rPr>
        <w:t>, isl</w:t>
      </w:r>
      <w:r w:rsidR="00CF798E">
        <w:rPr>
          <w:rFonts w:ascii="Arial" w:hAnsi="Arial" w:cs="Arial"/>
          <w:sz w:val="22"/>
          <w:lang w:val="sr-Latn-CS"/>
        </w:rPr>
        <w:t>j</w:t>
      </w:r>
      <w:r w:rsidRPr="00371D7F">
        <w:rPr>
          <w:rFonts w:ascii="Arial" w:hAnsi="Arial" w:cs="Arial"/>
          <w:sz w:val="22"/>
          <w:lang w:val="sr-Latn-CS"/>
        </w:rPr>
        <w:t>ednika</w:t>
      </w:r>
      <w:r w:rsidR="00CF798E">
        <w:rPr>
          <w:rFonts w:ascii="Arial" w:hAnsi="Arial" w:cs="Arial"/>
          <w:color w:val="000000"/>
          <w:sz w:val="22"/>
          <w:lang w:val="sr-Latn-CS"/>
        </w:rPr>
        <w:t>;</w:t>
      </w:r>
      <w:r w:rsidRPr="00371D7F">
        <w:rPr>
          <w:rFonts w:ascii="Arial" w:hAnsi="Arial" w:cs="Arial"/>
          <w:color w:val="000000"/>
          <w:sz w:val="22"/>
          <w:lang w:val="sr-Latn-CS"/>
        </w:rPr>
        <w:t xml:space="preserve"> Iva Gojnića, rezervnog oficira zaduženog za adminis</w:t>
      </w:r>
      <w:r w:rsidR="00CF798E">
        <w:rPr>
          <w:rFonts w:ascii="Arial" w:hAnsi="Arial" w:cs="Arial"/>
          <w:color w:val="000000"/>
          <w:sz w:val="22"/>
          <w:lang w:val="sr-Latn-CS"/>
        </w:rPr>
        <w:t>trativne i intendantske poslove; Špira Lučića, vojnog policajca;</w:t>
      </w:r>
      <w:r w:rsidRPr="00371D7F">
        <w:rPr>
          <w:rFonts w:ascii="Arial" w:hAnsi="Arial" w:cs="Arial"/>
          <w:color w:val="000000"/>
          <w:sz w:val="22"/>
          <w:lang w:val="sr-Latn-CS"/>
        </w:rPr>
        <w:t xml:space="preserve"> Iva Menzalina, kuvara, i Bora Gligića, stražara.</w:t>
      </w:r>
      <w:r w:rsidRPr="00371D7F">
        <w:rPr>
          <w:rStyle w:val="FootnoteReference"/>
          <w:rFonts w:ascii="Arial" w:hAnsi="Arial" w:cs="Arial"/>
          <w:color w:val="000000"/>
          <w:sz w:val="22"/>
          <w:lang w:val="sr-Latn-CS"/>
        </w:rPr>
        <w:footnoteReference w:id="41"/>
      </w:r>
      <w:r w:rsidR="00CF798E">
        <w:rPr>
          <w:rFonts w:ascii="Arial" w:hAnsi="Arial" w:cs="Arial"/>
          <w:color w:val="000000"/>
          <w:sz w:val="22"/>
          <w:lang w:val="sr-Latn-CS"/>
        </w:rPr>
        <w:t xml:space="preserve"> Optuženima je tada određ</w:t>
      </w:r>
      <w:r w:rsidRPr="00371D7F">
        <w:rPr>
          <w:rFonts w:ascii="Arial" w:hAnsi="Arial" w:cs="Arial"/>
          <w:color w:val="000000"/>
          <w:sz w:val="22"/>
          <w:lang w:val="sr-Latn-CS"/>
        </w:rPr>
        <w:t>en pritvor, osim Ivu Menzal</w:t>
      </w:r>
      <w:r w:rsidR="00CF798E">
        <w:rPr>
          <w:rFonts w:ascii="Arial" w:hAnsi="Arial" w:cs="Arial"/>
          <w:color w:val="000000"/>
          <w:sz w:val="22"/>
          <w:lang w:val="sr-Latn-CS"/>
        </w:rPr>
        <w:t>inu, koji se nalazio u bjekstvu</w:t>
      </w:r>
      <w:r w:rsidRPr="00371D7F">
        <w:rPr>
          <w:rFonts w:ascii="Arial" w:hAnsi="Arial" w:cs="Arial"/>
          <w:color w:val="000000"/>
          <w:sz w:val="22"/>
          <w:lang w:val="sr-Latn-CS"/>
        </w:rPr>
        <w:t xml:space="preserve"> i kome je suđeno u odsustvu.</w:t>
      </w:r>
    </w:p>
    <w:p w14:paraId="70121773" w14:textId="77777777" w:rsidR="002850D2" w:rsidRPr="00371D7F" w:rsidRDefault="002850D2" w:rsidP="002850D2">
      <w:pPr>
        <w:autoSpaceDE w:val="0"/>
        <w:autoSpaceDN w:val="0"/>
        <w:adjustRightInd w:val="0"/>
        <w:jc w:val="both"/>
        <w:rPr>
          <w:rFonts w:ascii="Arial" w:hAnsi="Arial" w:cs="Arial"/>
          <w:color w:val="000000"/>
          <w:sz w:val="22"/>
          <w:lang w:val="sr-Latn-CS"/>
        </w:rPr>
      </w:pPr>
    </w:p>
    <w:p w14:paraId="011A8B98" w14:textId="77777777" w:rsidR="002850D2" w:rsidRPr="00371D7F" w:rsidRDefault="002850D2" w:rsidP="002850D2">
      <w:pPr>
        <w:autoSpaceDE w:val="0"/>
        <w:autoSpaceDN w:val="0"/>
        <w:adjustRightInd w:val="0"/>
        <w:jc w:val="both"/>
        <w:rPr>
          <w:rFonts w:ascii="Arial" w:hAnsi="Arial" w:cs="Arial"/>
          <w:sz w:val="22"/>
          <w:lang w:val="sr-Latn-CS"/>
        </w:rPr>
      </w:pPr>
      <w:r w:rsidRPr="00371D7F">
        <w:rPr>
          <w:rFonts w:ascii="Arial" w:hAnsi="Arial" w:cs="Arial"/>
          <w:sz w:val="22"/>
          <w:lang w:val="sr-Latn-CS"/>
        </w:rPr>
        <w:t xml:space="preserve">Suđenje za zločine u logoru Morinj </w:t>
      </w:r>
      <w:r w:rsidR="00CF798E">
        <w:rPr>
          <w:rFonts w:ascii="Arial" w:hAnsi="Arial" w:cs="Arial"/>
          <w:sz w:val="22"/>
          <w:lang w:val="sr-Latn-CS"/>
        </w:rPr>
        <w:t>počelo je 12. marta 2010.</w:t>
      </w:r>
      <w:r w:rsidRPr="00371D7F">
        <w:rPr>
          <w:rFonts w:ascii="Arial" w:hAnsi="Arial" w:cs="Arial"/>
          <w:sz w:val="22"/>
          <w:lang w:val="sr-Latn-CS"/>
        </w:rPr>
        <w:t xml:space="preserve"> pred Višim sudom u Podgori</w:t>
      </w:r>
      <w:r w:rsidR="00CF798E">
        <w:rPr>
          <w:rFonts w:ascii="Arial" w:hAnsi="Arial" w:cs="Arial"/>
          <w:sz w:val="22"/>
          <w:lang w:val="sr-Latn-CS"/>
        </w:rPr>
        <w:t>ci. Sud je 15. maja 2010.</w:t>
      </w:r>
      <w:r w:rsidRPr="00371D7F">
        <w:rPr>
          <w:rFonts w:ascii="Arial" w:hAnsi="Arial" w:cs="Arial"/>
          <w:sz w:val="22"/>
          <w:lang w:val="sr-Latn-CS"/>
        </w:rPr>
        <w:t xml:space="preserve"> </w:t>
      </w:r>
      <w:r w:rsidR="00CF798E">
        <w:rPr>
          <w:rFonts w:ascii="Arial" w:hAnsi="Arial" w:cs="Arial"/>
          <w:sz w:val="22"/>
          <w:lang w:val="sr-Latn-CS"/>
        </w:rPr>
        <w:t xml:space="preserve">sve optužene </w:t>
      </w:r>
      <w:r w:rsidRPr="00371D7F">
        <w:rPr>
          <w:rFonts w:ascii="Arial" w:hAnsi="Arial" w:cs="Arial"/>
          <w:sz w:val="22"/>
          <w:lang w:val="sr-Latn-CS"/>
        </w:rPr>
        <w:t xml:space="preserve">proglasio krivim i osudio za krivično djelo Ratni zločin protiv ratnih zarobljenika, </w:t>
      </w:r>
      <w:r w:rsidR="00CF798E">
        <w:rPr>
          <w:rFonts w:ascii="Arial" w:hAnsi="Arial" w:cs="Arial"/>
          <w:sz w:val="22"/>
          <w:lang w:val="sr-Latn-CS"/>
        </w:rPr>
        <w:t xml:space="preserve">i to: </w:t>
      </w:r>
      <w:r w:rsidRPr="00371D7F">
        <w:rPr>
          <w:rFonts w:ascii="Arial" w:hAnsi="Arial" w:cs="Arial"/>
          <w:sz w:val="22"/>
          <w:lang w:val="sr-Latn-CS"/>
        </w:rPr>
        <w:t xml:space="preserve">Govedaricu na dvije godine zatvora, Tarlea na godinu i po, Gojnića na dvije i po godine, Lučića na tri i po godine, Gligića na tri godine, a Iva Menzalina na četiri godine zatvora. </w:t>
      </w:r>
    </w:p>
    <w:p w14:paraId="726A0096" w14:textId="77777777" w:rsidR="002850D2" w:rsidRPr="00371D7F" w:rsidRDefault="002850D2" w:rsidP="002850D2">
      <w:pPr>
        <w:autoSpaceDE w:val="0"/>
        <w:autoSpaceDN w:val="0"/>
        <w:adjustRightInd w:val="0"/>
        <w:rPr>
          <w:rFonts w:ascii="Arial" w:hAnsi="Arial" w:cs="Arial"/>
          <w:sz w:val="22"/>
          <w:lang w:val="sr-Latn-CS"/>
        </w:rPr>
      </w:pPr>
    </w:p>
    <w:p w14:paraId="67A56770" w14:textId="77777777" w:rsidR="002850D2" w:rsidRPr="00371D7F" w:rsidRDefault="0005734A" w:rsidP="002850D2">
      <w:pPr>
        <w:autoSpaceDE w:val="0"/>
        <w:autoSpaceDN w:val="0"/>
        <w:adjustRightInd w:val="0"/>
        <w:jc w:val="both"/>
        <w:rPr>
          <w:rFonts w:ascii="Arial" w:hAnsi="Arial" w:cs="Arial"/>
          <w:sz w:val="22"/>
          <w:lang w:val="sr-Latn-CS"/>
        </w:rPr>
      </w:pPr>
      <w:r>
        <w:rPr>
          <w:rFonts w:ascii="Arial" w:hAnsi="Arial" w:cs="Arial"/>
          <w:sz w:val="22"/>
          <w:lang w:val="sr-Latn-CS"/>
        </w:rPr>
        <w:t>Na presudu su se žalili i Državni tužilac</w:t>
      </w:r>
      <w:r w:rsidR="002850D2" w:rsidRPr="00371D7F">
        <w:rPr>
          <w:rFonts w:ascii="Arial" w:hAnsi="Arial" w:cs="Arial"/>
          <w:sz w:val="22"/>
          <w:lang w:val="sr-Latn-CS"/>
        </w:rPr>
        <w:t xml:space="preserve"> i petorica od šestorice optuženih. Apelacioni sud je rješenjem od 25. novembra 2010. godine uvažio žalbe osuđenih i postupak vra</w:t>
      </w:r>
      <w:r>
        <w:rPr>
          <w:rFonts w:ascii="Arial" w:hAnsi="Arial" w:cs="Arial"/>
          <w:sz w:val="22"/>
          <w:lang w:val="sr-Latn-CS"/>
        </w:rPr>
        <w:t>tio na ponovno suđenje. Ukinut je</w:t>
      </w:r>
      <w:r w:rsidR="002850D2" w:rsidRPr="00371D7F">
        <w:rPr>
          <w:rFonts w:ascii="Arial" w:hAnsi="Arial" w:cs="Arial"/>
          <w:sz w:val="22"/>
          <w:lang w:val="sr-Latn-CS"/>
        </w:rPr>
        <w:t xml:space="preserve"> dio presude u ko</w:t>
      </w:r>
      <w:r>
        <w:rPr>
          <w:rFonts w:ascii="Arial" w:hAnsi="Arial" w:cs="Arial"/>
          <w:sz w:val="22"/>
          <w:lang w:val="sr-Latn-CS"/>
        </w:rPr>
        <w:t>je</w:t>
      </w:r>
      <w:r w:rsidR="002850D2" w:rsidRPr="00371D7F">
        <w:rPr>
          <w:rFonts w:ascii="Arial" w:hAnsi="Arial" w:cs="Arial"/>
          <w:sz w:val="22"/>
          <w:lang w:val="sr-Latn-CS"/>
        </w:rPr>
        <w:t>m je Viši sud utvrdio odgovornost dvojice prvooptuženih, Mladen</w:t>
      </w:r>
      <w:r>
        <w:rPr>
          <w:rFonts w:ascii="Arial" w:hAnsi="Arial" w:cs="Arial"/>
          <w:sz w:val="22"/>
          <w:lang w:val="sr-Latn-CS"/>
        </w:rPr>
        <w:t>a Govedarice i Zlatka</w:t>
      </w:r>
      <w:r w:rsidR="002850D2" w:rsidRPr="00371D7F">
        <w:rPr>
          <w:rFonts w:ascii="Arial" w:hAnsi="Arial" w:cs="Arial"/>
          <w:sz w:val="22"/>
          <w:lang w:val="sr-Latn-CS"/>
        </w:rPr>
        <w:t xml:space="preserve"> Tarle</w:t>
      </w:r>
      <w:r>
        <w:rPr>
          <w:rFonts w:ascii="Arial" w:hAnsi="Arial" w:cs="Arial"/>
          <w:sz w:val="22"/>
          <w:lang w:val="sr-Latn-CS"/>
        </w:rPr>
        <w:t>a</w:t>
      </w:r>
      <w:r w:rsidR="002850D2" w:rsidRPr="00371D7F">
        <w:rPr>
          <w:rFonts w:ascii="Arial" w:hAnsi="Arial" w:cs="Arial"/>
          <w:sz w:val="22"/>
          <w:lang w:val="sr-Latn-CS"/>
        </w:rPr>
        <w:t>, za izdavanje naredbi da se zarobljenici fizički zlostavljaju.</w:t>
      </w:r>
      <w:r w:rsidR="002850D2" w:rsidRPr="00371D7F">
        <w:rPr>
          <w:rStyle w:val="FootnoteReference"/>
          <w:rFonts w:ascii="Arial" w:hAnsi="Arial" w:cs="Arial"/>
          <w:sz w:val="22"/>
          <w:lang w:val="sr-Latn-CS"/>
        </w:rPr>
        <w:footnoteReference w:id="42"/>
      </w:r>
      <w:r w:rsidR="002850D2" w:rsidRPr="00371D7F">
        <w:rPr>
          <w:rFonts w:ascii="Arial" w:hAnsi="Arial" w:cs="Arial"/>
          <w:sz w:val="22"/>
          <w:lang w:val="sr-Latn-CS"/>
        </w:rPr>
        <w:t xml:space="preserve"> </w:t>
      </w:r>
      <w:r w:rsidR="002850D2" w:rsidRPr="00371D7F">
        <w:rPr>
          <w:rFonts w:ascii="Arial" w:hAnsi="Arial" w:cs="Arial"/>
          <w:sz w:val="22"/>
          <w:lang w:val="sr-Latn-CS"/>
        </w:rPr>
        <w:lastRenderedPageBreak/>
        <w:t>U odnosu na ostale optužene, Apelacioni sud je zauzeo stav da je prvostepeni sud prekoračio optužbu u dijelu u ko</w:t>
      </w:r>
      <w:r>
        <w:rPr>
          <w:rFonts w:ascii="Arial" w:hAnsi="Arial" w:cs="Arial"/>
          <w:sz w:val="22"/>
          <w:lang w:val="sr-Latn-CS"/>
        </w:rPr>
        <w:t>je</w:t>
      </w:r>
      <w:r w:rsidR="002850D2" w:rsidRPr="00371D7F">
        <w:rPr>
          <w:rFonts w:ascii="Arial" w:hAnsi="Arial" w:cs="Arial"/>
          <w:sz w:val="22"/>
          <w:lang w:val="sr-Latn-CS"/>
        </w:rPr>
        <w:t>m je osudio optužene za radnje preduze</w:t>
      </w:r>
      <w:r>
        <w:rPr>
          <w:rFonts w:ascii="Arial" w:hAnsi="Arial" w:cs="Arial"/>
          <w:sz w:val="22"/>
          <w:lang w:val="sr-Latn-CS"/>
        </w:rPr>
        <w:t>te prema nekim od oštećenih, jer</w:t>
      </w:r>
      <w:r w:rsidR="002850D2" w:rsidRPr="00371D7F">
        <w:rPr>
          <w:rFonts w:ascii="Arial" w:hAnsi="Arial" w:cs="Arial"/>
          <w:sz w:val="22"/>
          <w:lang w:val="sr-Latn-CS"/>
        </w:rPr>
        <w:t xml:space="preserve"> optužnica nije optuženima stavila na teret radnje preduzete prema tim konkretnim licima.</w:t>
      </w:r>
      <w:r w:rsidR="002850D2" w:rsidRPr="00371D7F">
        <w:rPr>
          <w:rStyle w:val="FootnoteReference"/>
          <w:rFonts w:ascii="Arial" w:hAnsi="Arial" w:cs="Arial"/>
          <w:sz w:val="22"/>
          <w:lang w:val="sr-Latn-CS"/>
        </w:rPr>
        <w:footnoteReference w:id="43"/>
      </w:r>
      <w:r w:rsidR="002850D2" w:rsidRPr="00371D7F">
        <w:rPr>
          <w:rFonts w:ascii="Arial" w:hAnsi="Arial" w:cs="Arial"/>
          <w:sz w:val="22"/>
          <w:lang w:val="sr-Latn-CS"/>
        </w:rPr>
        <w:t xml:space="preserve"> </w:t>
      </w:r>
    </w:p>
    <w:p w14:paraId="4F7E1D1C" w14:textId="77777777" w:rsidR="002850D2" w:rsidRPr="00371D7F" w:rsidRDefault="002850D2" w:rsidP="002850D2">
      <w:pPr>
        <w:autoSpaceDE w:val="0"/>
        <w:autoSpaceDN w:val="0"/>
        <w:adjustRightInd w:val="0"/>
        <w:jc w:val="both"/>
        <w:rPr>
          <w:rFonts w:ascii="Arial" w:hAnsi="Arial" w:cs="Arial"/>
          <w:sz w:val="22"/>
          <w:lang w:val="sr-Latn-CS"/>
        </w:rPr>
      </w:pPr>
    </w:p>
    <w:p w14:paraId="342FAAD1" w14:textId="77777777" w:rsidR="002850D2" w:rsidRPr="00371D7F" w:rsidRDefault="002850D2" w:rsidP="002850D2">
      <w:pPr>
        <w:autoSpaceDE w:val="0"/>
        <w:autoSpaceDN w:val="0"/>
        <w:adjustRightInd w:val="0"/>
        <w:jc w:val="both"/>
        <w:rPr>
          <w:rFonts w:ascii="Arial" w:hAnsi="Arial" w:cs="Arial"/>
          <w:sz w:val="22"/>
          <w:lang w:val="sr-Latn-CS"/>
        </w:rPr>
      </w:pPr>
      <w:r w:rsidRPr="00371D7F">
        <w:rPr>
          <w:rFonts w:ascii="Arial" w:hAnsi="Arial" w:cs="Arial"/>
          <w:sz w:val="22"/>
          <w:lang w:val="sr-Latn-CS"/>
        </w:rPr>
        <w:t>Žalbu tužioca Apelacioni sud nije prihvatio. Tužilac se žalio na to što je Viši sud okrivljene osudio samo za Ratni zločin protiv ratnih zarobljenika, a ne i za Ratni zločin protiv civilnog stanovništva. Tužilac je smatrao da je izreka presude Višeg suda u ovom dijelu „nerazumljiva, protivrječna sama sebi ili razlozima presude ili presuda nema uopšte razloga ili u njoj nijesu navedeni razlozi o odlučnim činjenica“, te da je sud time učinio bitnu povredu odredbe krivičnog postupka iz čl. 376, st. 1, tačka 11, Zakona o krivičnom postupku (</w:t>
      </w:r>
      <w:r w:rsidRPr="00371D7F">
        <w:rPr>
          <w:rFonts w:ascii="Arial" w:hAnsi="Arial" w:cs="Arial"/>
          <w:i/>
          <w:sz w:val="22"/>
          <w:lang w:val="sr-Latn-CS"/>
        </w:rPr>
        <w:t>Sl. list Republike Crne Gore</w:t>
      </w:r>
      <w:r w:rsidRPr="00371D7F">
        <w:rPr>
          <w:rFonts w:ascii="Arial" w:hAnsi="Arial" w:cs="Arial"/>
          <w:sz w:val="22"/>
          <w:lang w:val="sr-Latn-CS"/>
        </w:rPr>
        <w:t>, br. 71/03). Apelacioni sud je, međutim, smatrao da, ako je Viši sud učinio bitnu povredu neke odredbe krivičnog postupka, odredba koja je povređena je tačka 7</w:t>
      </w:r>
      <w:r w:rsidRPr="00371D7F">
        <w:rPr>
          <w:rFonts w:ascii="Arial" w:hAnsi="Arial" w:cs="Arial"/>
          <w:color w:val="44546A"/>
          <w:sz w:val="22"/>
          <w:lang w:val="sr-Latn-CS"/>
        </w:rPr>
        <w:t xml:space="preserve"> </w:t>
      </w:r>
      <w:r w:rsidRPr="00371D7F">
        <w:rPr>
          <w:rFonts w:ascii="Arial" w:hAnsi="Arial" w:cs="Arial"/>
          <w:sz w:val="22"/>
          <w:lang w:val="sr-Latn-CS"/>
        </w:rPr>
        <w:t>(a ne tačka 11) u članu  376, st. 1, ZKP-a: naime „sud svojom presudom nije potpuno riješio predmet optužbe“. Kako se Tužilaštvo nije žalilo na povredu tačke 7, a Apelacioni sud o povredi tačke 7 ne vodi računa po službenoj dužnosti, Apelacioni sud je odlučio da se u dijelu prvostepene presude u kom</w:t>
      </w:r>
      <w:r w:rsidR="0005734A">
        <w:rPr>
          <w:rFonts w:ascii="Arial" w:hAnsi="Arial" w:cs="Arial"/>
          <w:sz w:val="22"/>
          <w:lang w:val="sr-Latn-CS"/>
        </w:rPr>
        <w:t>e</w:t>
      </w:r>
      <w:r w:rsidRPr="00371D7F">
        <w:rPr>
          <w:rFonts w:ascii="Arial" w:hAnsi="Arial" w:cs="Arial"/>
          <w:sz w:val="22"/>
          <w:lang w:val="sr-Latn-CS"/>
        </w:rPr>
        <w:t xml:space="preserve"> je Viši sud propustio da utvrdi eventualno izvršenje Ratnog zločina protiv civilnog stanovništva predmet ne može vratiti na ponovno suđenje.</w:t>
      </w:r>
      <w:r w:rsidRPr="00371D7F">
        <w:rPr>
          <w:rStyle w:val="FootnoteReference"/>
          <w:rFonts w:ascii="Arial" w:hAnsi="Arial" w:cs="Arial"/>
          <w:sz w:val="22"/>
          <w:lang w:val="sr-Latn-CS"/>
        </w:rPr>
        <w:footnoteReference w:id="44"/>
      </w:r>
      <w:r w:rsidRPr="00371D7F">
        <w:rPr>
          <w:rFonts w:ascii="Arial" w:hAnsi="Arial" w:cs="Arial"/>
          <w:sz w:val="22"/>
          <w:lang w:val="sr-Latn-CS"/>
        </w:rPr>
        <w:t xml:space="preserve"> </w:t>
      </w:r>
    </w:p>
    <w:p w14:paraId="23B8E021" w14:textId="77777777" w:rsidR="002850D2" w:rsidRPr="00371D7F" w:rsidRDefault="002850D2" w:rsidP="002850D2">
      <w:pPr>
        <w:autoSpaceDE w:val="0"/>
        <w:autoSpaceDN w:val="0"/>
        <w:adjustRightInd w:val="0"/>
        <w:jc w:val="both"/>
        <w:rPr>
          <w:rFonts w:ascii="Arial" w:hAnsi="Arial" w:cs="Arial"/>
          <w:sz w:val="22"/>
          <w:lang w:val="sr-Latn-CS"/>
        </w:rPr>
      </w:pPr>
    </w:p>
    <w:p w14:paraId="067B216B" w14:textId="77777777" w:rsidR="002850D2" w:rsidRPr="00371D7F" w:rsidRDefault="0005734A" w:rsidP="002850D2">
      <w:pPr>
        <w:autoSpaceDE w:val="0"/>
        <w:autoSpaceDN w:val="0"/>
        <w:adjustRightInd w:val="0"/>
        <w:jc w:val="both"/>
        <w:rPr>
          <w:rFonts w:ascii="Arial" w:hAnsi="Arial" w:cs="Arial"/>
          <w:sz w:val="22"/>
          <w:lang w:val="sr-Latn-CS"/>
        </w:rPr>
      </w:pPr>
      <w:r>
        <w:rPr>
          <w:rFonts w:ascii="Arial" w:hAnsi="Arial" w:cs="Arial"/>
          <w:sz w:val="22"/>
          <w:lang w:val="sr-Latn-CS"/>
        </w:rPr>
        <w:t>Nakon ponovljenog</w:t>
      </w:r>
      <w:r w:rsidR="002850D2" w:rsidRPr="00371D7F">
        <w:rPr>
          <w:rFonts w:ascii="Arial" w:hAnsi="Arial" w:cs="Arial"/>
          <w:sz w:val="22"/>
          <w:lang w:val="sr-Latn-CS"/>
        </w:rPr>
        <w:t xml:space="preserve"> suđenja, Viši sud je presudom od 25. januara 2</w:t>
      </w:r>
      <w:r>
        <w:rPr>
          <w:rFonts w:ascii="Arial" w:hAnsi="Arial" w:cs="Arial"/>
          <w:sz w:val="22"/>
          <w:lang w:val="sr-Latn-CS"/>
        </w:rPr>
        <w:t>012.</w:t>
      </w:r>
      <w:r w:rsidR="002850D2" w:rsidRPr="00371D7F">
        <w:rPr>
          <w:rFonts w:ascii="Arial" w:hAnsi="Arial" w:cs="Arial"/>
          <w:sz w:val="22"/>
          <w:lang w:val="sr-Latn-CS"/>
        </w:rPr>
        <w:t xml:space="preserve"> Govedaricu i Tarlea oslobodio optužbi. Dvojici okrivljenih su smanjene zatvorske kazne, i to Gojniću na dvije godine (sa dvije i po), a Lučiću na tri (sa tri i po). Gligić i Menzalin su osuđeni na iste zatvorske kazne kao i nakon prvog suđenja.</w:t>
      </w:r>
    </w:p>
    <w:p w14:paraId="3CBDA7AA" w14:textId="77777777" w:rsidR="002850D2" w:rsidRPr="00371D7F" w:rsidRDefault="002850D2" w:rsidP="002850D2">
      <w:pPr>
        <w:autoSpaceDE w:val="0"/>
        <w:autoSpaceDN w:val="0"/>
        <w:adjustRightInd w:val="0"/>
        <w:jc w:val="both"/>
        <w:rPr>
          <w:rFonts w:ascii="Arial" w:hAnsi="Arial" w:cs="Arial"/>
          <w:sz w:val="22"/>
          <w:lang w:val="sr-Latn-CS"/>
        </w:rPr>
      </w:pPr>
    </w:p>
    <w:p w14:paraId="52D5FB86" w14:textId="77777777" w:rsidR="002850D2" w:rsidRPr="00371D7F" w:rsidRDefault="002850D2" w:rsidP="002850D2">
      <w:pPr>
        <w:autoSpaceDE w:val="0"/>
        <w:autoSpaceDN w:val="0"/>
        <w:adjustRightInd w:val="0"/>
        <w:jc w:val="both"/>
        <w:rPr>
          <w:rFonts w:ascii="Arial" w:hAnsi="Arial" w:cs="Arial"/>
          <w:sz w:val="22"/>
          <w:lang w:val="sr-Latn-CS"/>
        </w:rPr>
      </w:pPr>
      <w:r w:rsidRPr="00371D7F">
        <w:rPr>
          <w:rFonts w:ascii="Arial" w:hAnsi="Arial" w:cs="Arial"/>
          <w:sz w:val="22"/>
          <w:lang w:val="sr-Latn-CS"/>
        </w:rPr>
        <w:t>Državni tužilac i tro</w:t>
      </w:r>
      <w:r w:rsidR="0005734A">
        <w:rPr>
          <w:rFonts w:ascii="Arial" w:hAnsi="Arial" w:cs="Arial"/>
          <w:sz w:val="22"/>
          <w:lang w:val="sr-Latn-CS"/>
        </w:rPr>
        <w:t>jica optuženih (Gojnić, Gligić</w:t>
      </w:r>
      <w:r w:rsidRPr="00371D7F">
        <w:rPr>
          <w:rFonts w:ascii="Arial" w:hAnsi="Arial" w:cs="Arial"/>
          <w:sz w:val="22"/>
          <w:lang w:val="sr-Latn-CS"/>
        </w:rPr>
        <w:t xml:space="preserve"> i Menzalin) su se žalili na presudu. Apelacioni sud je </w:t>
      </w:r>
      <w:r w:rsidR="0005734A">
        <w:rPr>
          <w:rFonts w:ascii="Arial" w:hAnsi="Arial" w:cs="Arial"/>
          <w:sz w:val="22"/>
          <w:lang w:val="sr-Latn-CS"/>
        </w:rPr>
        <w:t>presudom od 6. jula 2012.</w:t>
      </w:r>
      <w:r w:rsidRPr="00371D7F">
        <w:rPr>
          <w:rFonts w:ascii="Arial" w:hAnsi="Arial" w:cs="Arial"/>
          <w:sz w:val="22"/>
          <w:lang w:val="sr-Latn-CS"/>
        </w:rPr>
        <w:t xml:space="preserve"> odbio žalbu Državnog tužioca kao neosnovanu, čime je oslobađajuća presuda u odnosu na Govedaricu i Tarlea postal</w:t>
      </w:r>
      <w:r w:rsidR="0005734A">
        <w:rPr>
          <w:rFonts w:ascii="Arial" w:hAnsi="Arial" w:cs="Arial"/>
          <w:sz w:val="22"/>
          <w:lang w:val="sr-Latn-CS"/>
        </w:rPr>
        <w:t>a pravo</w:t>
      </w:r>
      <w:r w:rsidRPr="00371D7F">
        <w:rPr>
          <w:rFonts w:ascii="Arial" w:hAnsi="Arial" w:cs="Arial"/>
          <w:sz w:val="22"/>
          <w:lang w:val="sr-Latn-CS"/>
        </w:rPr>
        <w:t>s</w:t>
      </w:r>
      <w:r w:rsidR="0005734A">
        <w:rPr>
          <w:rFonts w:ascii="Arial" w:hAnsi="Arial" w:cs="Arial"/>
          <w:sz w:val="22"/>
          <w:lang w:val="sr-Latn-CS"/>
        </w:rPr>
        <w:t>n</w:t>
      </w:r>
      <w:r w:rsidRPr="00371D7F">
        <w:rPr>
          <w:rFonts w:ascii="Arial" w:hAnsi="Arial" w:cs="Arial"/>
          <w:sz w:val="22"/>
          <w:lang w:val="sr-Latn-CS"/>
        </w:rPr>
        <w:t xml:space="preserve">ažna. Istovremeno, Apelacioni sud je uvažio žalbe optuženih i ukinuo presudu Višeg suda u osuđujućem dijelu, a to je učinio i po službenoj </w:t>
      </w:r>
      <w:r w:rsidR="0005734A">
        <w:rPr>
          <w:rFonts w:ascii="Arial" w:hAnsi="Arial" w:cs="Arial"/>
          <w:sz w:val="22"/>
          <w:lang w:val="sr-Latn-CS"/>
        </w:rPr>
        <w:t>dužnosti u odnosu na optuženog Lučića,</w:t>
      </w:r>
      <w:r w:rsidRPr="00371D7F">
        <w:rPr>
          <w:rFonts w:ascii="Arial" w:hAnsi="Arial" w:cs="Arial"/>
          <w:sz w:val="22"/>
          <w:lang w:val="sr-Latn-CS"/>
        </w:rPr>
        <w:t xml:space="preserve"> koji nije izjavio žalbu. Predmet je, u odnosu na Gojnića, Lučića, Gligića, i Menzalina vraćen prvostepenom sudu na ponovno suđenje.</w:t>
      </w:r>
      <w:r w:rsidRPr="00371D7F">
        <w:rPr>
          <w:rStyle w:val="FootnoteReference"/>
          <w:rFonts w:ascii="Arial" w:hAnsi="Arial" w:cs="Arial"/>
          <w:sz w:val="22"/>
          <w:lang w:val="sr-Latn-CS"/>
        </w:rPr>
        <w:footnoteReference w:id="45"/>
      </w:r>
    </w:p>
    <w:p w14:paraId="761F2A8E" w14:textId="77777777" w:rsidR="00652F2B" w:rsidRDefault="00652F2B" w:rsidP="002850D2">
      <w:pPr>
        <w:autoSpaceDE w:val="0"/>
        <w:autoSpaceDN w:val="0"/>
        <w:adjustRightInd w:val="0"/>
        <w:jc w:val="both"/>
        <w:rPr>
          <w:rFonts w:ascii="Arial" w:hAnsi="Arial" w:cs="Arial"/>
          <w:color w:val="44546A"/>
          <w:sz w:val="22"/>
          <w:lang w:val="sr-Latn-CS"/>
        </w:rPr>
      </w:pPr>
    </w:p>
    <w:p w14:paraId="24B0727D" w14:textId="77777777" w:rsidR="002850D2" w:rsidRPr="00371D7F" w:rsidRDefault="002850D2" w:rsidP="002850D2">
      <w:pPr>
        <w:autoSpaceDE w:val="0"/>
        <w:autoSpaceDN w:val="0"/>
        <w:adjustRightInd w:val="0"/>
        <w:jc w:val="both"/>
        <w:rPr>
          <w:rFonts w:ascii="Arial" w:hAnsi="Arial" w:cs="Arial"/>
          <w:color w:val="44546A"/>
          <w:sz w:val="22"/>
          <w:lang w:val="sr-Latn-CS"/>
        </w:rPr>
      </w:pPr>
    </w:p>
    <w:p w14:paraId="2024E447" w14:textId="77777777" w:rsidR="002850D2" w:rsidRPr="00652F2B" w:rsidRDefault="002850D2" w:rsidP="002850D2">
      <w:pPr>
        <w:autoSpaceDE w:val="0"/>
        <w:autoSpaceDN w:val="0"/>
        <w:adjustRightInd w:val="0"/>
        <w:jc w:val="both"/>
        <w:rPr>
          <w:rFonts w:ascii="Arial" w:hAnsi="Arial" w:cs="Arial"/>
          <w:i/>
          <w:sz w:val="26"/>
          <w:lang w:val="sr-Latn-CS"/>
        </w:rPr>
      </w:pPr>
      <w:r w:rsidRPr="00652F2B">
        <w:rPr>
          <w:rFonts w:ascii="Arial" w:hAnsi="Arial" w:cs="Arial"/>
          <w:i/>
          <w:sz w:val="26"/>
          <w:u w:val="single"/>
          <w:lang w:val="sr-Latn-CS"/>
        </w:rPr>
        <w:t>Analiza</w:t>
      </w:r>
      <w:r w:rsidRPr="00652F2B">
        <w:rPr>
          <w:rFonts w:ascii="Arial" w:hAnsi="Arial" w:cs="Arial"/>
          <w:i/>
          <w:sz w:val="26"/>
          <w:lang w:val="sr-Latn-CS"/>
        </w:rPr>
        <w:t>:</w:t>
      </w:r>
    </w:p>
    <w:p w14:paraId="42563A7B" w14:textId="77777777" w:rsidR="002850D2" w:rsidRPr="00371D7F" w:rsidRDefault="002850D2" w:rsidP="002850D2">
      <w:pPr>
        <w:autoSpaceDE w:val="0"/>
        <w:autoSpaceDN w:val="0"/>
        <w:adjustRightInd w:val="0"/>
        <w:jc w:val="both"/>
        <w:rPr>
          <w:rFonts w:ascii="Arial" w:hAnsi="Arial" w:cs="Arial"/>
          <w:sz w:val="22"/>
          <w:lang w:val="sr-Latn-CS"/>
        </w:rPr>
      </w:pPr>
    </w:p>
    <w:p w14:paraId="010E4D7D" w14:textId="77777777" w:rsidR="002850D2" w:rsidRPr="00371D7F" w:rsidRDefault="002850D2" w:rsidP="00CB1116">
      <w:pPr>
        <w:shd w:val="clear" w:color="auto" w:fill="FFFFFF"/>
        <w:jc w:val="both"/>
        <w:rPr>
          <w:rFonts w:ascii="Arial" w:hAnsi="Arial" w:cs="Arial"/>
          <w:sz w:val="22"/>
          <w:lang w:val="pl-PL"/>
        </w:rPr>
      </w:pPr>
      <w:r w:rsidRPr="00221794">
        <w:rPr>
          <w:rFonts w:ascii="Arial" w:hAnsi="Arial" w:cs="Arial"/>
          <w:b/>
          <w:bCs/>
          <w:sz w:val="22"/>
        </w:rPr>
        <w:t>Tužilaštvo je propustilo da zločine u logoru Morinj tretira kao organizovan</w:t>
      </w:r>
      <w:r w:rsidR="00265B8D" w:rsidRPr="00221794">
        <w:rPr>
          <w:rFonts w:ascii="Arial" w:hAnsi="Arial" w:cs="Arial"/>
          <w:b/>
          <w:bCs/>
          <w:sz w:val="22"/>
        </w:rPr>
        <w:t>i</w:t>
      </w:r>
      <w:r w:rsidRPr="00221794">
        <w:rPr>
          <w:rFonts w:ascii="Arial" w:hAnsi="Arial" w:cs="Arial"/>
          <w:b/>
          <w:bCs/>
          <w:sz w:val="22"/>
        </w:rPr>
        <w:t xml:space="preserve"> sistem zlostavljanja </w:t>
      </w:r>
      <w:r w:rsidR="00265B8D" w:rsidRPr="00221794">
        <w:rPr>
          <w:rFonts w:ascii="Arial" w:hAnsi="Arial" w:cs="Arial"/>
          <w:b/>
          <w:bCs/>
          <w:sz w:val="22"/>
        </w:rPr>
        <w:t xml:space="preserve">zatvorenika </w:t>
      </w:r>
      <w:r w:rsidRPr="00221794">
        <w:rPr>
          <w:rFonts w:ascii="Arial" w:hAnsi="Arial" w:cs="Arial"/>
          <w:b/>
          <w:bCs/>
          <w:sz w:val="22"/>
        </w:rPr>
        <w:t xml:space="preserve">i da za </w:t>
      </w:r>
      <w:r w:rsidR="00265B8D" w:rsidRPr="00221794">
        <w:rPr>
          <w:rFonts w:ascii="Arial" w:hAnsi="Arial" w:cs="Arial"/>
          <w:b/>
          <w:bCs/>
          <w:sz w:val="22"/>
        </w:rPr>
        <w:t xml:space="preserve">takvo </w:t>
      </w:r>
      <w:r w:rsidRPr="00221794">
        <w:rPr>
          <w:rFonts w:ascii="Arial" w:hAnsi="Arial" w:cs="Arial"/>
          <w:b/>
          <w:bCs/>
          <w:sz w:val="22"/>
        </w:rPr>
        <w:t>zlostavljanje optuži osobe koje su bile nadređene neposrednim izvršiocima</w:t>
      </w:r>
      <w:r w:rsidR="009C1F66" w:rsidRPr="00221794">
        <w:rPr>
          <w:rFonts w:ascii="Arial" w:hAnsi="Arial" w:cs="Arial"/>
          <w:b/>
          <w:bCs/>
          <w:sz w:val="22"/>
        </w:rPr>
        <w:t>, iako iz spisa predmeta proizilazi da je za tako nešto bilo osnova</w:t>
      </w:r>
      <w:r w:rsidRPr="00221794">
        <w:rPr>
          <w:rFonts w:ascii="Arial" w:hAnsi="Arial" w:cs="Arial"/>
          <w:b/>
          <w:bCs/>
          <w:sz w:val="22"/>
        </w:rPr>
        <w:t xml:space="preserve">. </w:t>
      </w:r>
      <w:r w:rsidR="00C14FDC" w:rsidRPr="00221794">
        <w:rPr>
          <w:rFonts w:ascii="Arial" w:hAnsi="Arial" w:cs="Arial"/>
          <w:sz w:val="22"/>
        </w:rPr>
        <w:t>Iz brojnih svjedočenja datih tokom suđenja</w:t>
      </w:r>
      <w:r w:rsidRPr="00221794">
        <w:rPr>
          <w:rFonts w:ascii="Arial" w:hAnsi="Arial" w:cs="Arial"/>
          <w:sz w:val="22"/>
        </w:rPr>
        <w:t xml:space="preserve"> proizilazi da je logor Morinj predstavljao mjesto </w:t>
      </w:r>
      <w:r w:rsidRPr="00221794">
        <w:rPr>
          <w:rFonts w:ascii="Arial" w:hAnsi="Arial" w:cs="Arial"/>
          <w:i/>
          <w:iCs/>
          <w:sz w:val="22"/>
        </w:rPr>
        <w:t>sistematskog</w:t>
      </w:r>
      <w:r w:rsidRPr="00221794">
        <w:rPr>
          <w:rFonts w:ascii="Arial" w:hAnsi="Arial" w:cs="Arial"/>
          <w:sz w:val="22"/>
        </w:rPr>
        <w:t> mučenja, nečovječnog postupanja, i nanošenja velikih patnji i povreda tjelesnog integriteta zatvorenih lica, i to od strane stražara, vojnih policajaca, a u manjoj mjeri i isljednika iz vojne službe bezbjednosti. Viši sud je u presudi zaključio da je “u Sabirnom centru Morinj vladala atmosfera terora i straha za goli život kome su oštećeni bili neprestano izloženi”.</w:t>
      </w:r>
      <w:r w:rsidRPr="00221794">
        <w:rPr>
          <w:rStyle w:val="FootnoteReference"/>
          <w:rFonts w:ascii="Arial" w:hAnsi="Arial" w:cs="Arial"/>
          <w:sz w:val="22"/>
        </w:rPr>
        <w:footnoteReference w:id="46"/>
      </w:r>
      <w:r w:rsidRPr="00221794">
        <w:rPr>
          <w:rFonts w:ascii="Arial" w:hAnsi="Arial" w:cs="Arial"/>
          <w:sz w:val="22"/>
        </w:rPr>
        <w:t xml:space="preserve"> </w:t>
      </w:r>
      <w:r w:rsidR="00CB1116" w:rsidRPr="00221794">
        <w:rPr>
          <w:rFonts w:ascii="Arial" w:hAnsi="Arial" w:cs="Arial"/>
          <w:sz w:val="22"/>
        </w:rPr>
        <w:t>Osnovano se može zaključiti da su lica koja su imale vlast i uticaj u logoru, ili su bila na višim pozicijama na osnovu kojih su imala i ovlašćenja i obaveze u odnosu na funkcionisanje logora, znala, ili je trebalo da znaju, za ovakvu situaciju u logoru. Uprkos tome, ova lica su</w:t>
      </w:r>
      <w:r w:rsidRPr="00221794">
        <w:rPr>
          <w:rFonts w:ascii="Arial" w:hAnsi="Arial" w:cs="Arial"/>
          <w:sz w:val="22"/>
        </w:rPr>
        <w:t xml:space="preserve"> </w:t>
      </w:r>
      <w:r w:rsidR="00C14FDC" w:rsidRPr="00221794">
        <w:rPr>
          <w:rFonts w:ascii="Arial" w:hAnsi="Arial" w:cs="Arial"/>
          <w:sz w:val="22"/>
          <w:lang w:val="pl-PL"/>
        </w:rPr>
        <w:t>omogućavala trajanje</w:t>
      </w:r>
      <w:r w:rsidRPr="00221794">
        <w:rPr>
          <w:rFonts w:ascii="Arial" w:hAnsi="Arial" w:cs="Arial"/>
          <w:sz w:val="22"/>
          <w:lang w:val="pl-PL"/>
        </w:rPr>
        <w:t xml:space="preserve"> sistema zlostavljanja</w:t>
      </w:r>
      <w:r w:rsidR="00CB1116" w:rsidRPr="00221794">
        <w:rPr>
          <w:rFonts w:ascii="Arial" w:hAnsi="Arial" w:cs="Arial"/>
          <w:sz w:val="22"/>
          <w:lang w:val="pl-PL"/>
        </w:rPr>
        <w:t>,</w:t>
      </w:r>
      <w:r w:rsidRPr="00221794">
        <w:rPr>
          <w:rFonts w:ascii="Arial" w:hAnsi="Arial" w:cs="Arial"/>
          <w:sz w:val="22"/>
          <w:lang w:val="pl-PL"/>
        </w:rPr>
        <w:t> </w:t>
      </w:r>
      <w:r w:rsidRPr="00221794">
        <w:rPr>
          <w:rFonts w:ascii="Arial" w:hAnsi="Arial" w:cs="Arial"/>
          <w:sz w:val="22"/>
        </w:rPr>
        <w:t>t</w:t>
      </w:r>
      <w:r w:rsidR="00C14FDC" w:rsidRPr="00221794">
        <w:rPr>
          <w:rFonts w:ascii="Arial" w:hAnsi="Arial" w:cs="Arial"/>
          <w:sz w:val="22"/>
          <w:lang w:val="pl-PL"/>
        </w:rPr>
        <w:t>ime što su doprinosil</w:t>
      </w:r>
      <w:r w:rsidR="00CB1116" w:rsidRPr="00221794">
        <w:rPr>
          <w:rFonts w:ascii="Arial" w:hAnsi="Arial" w:cs="Arial"/>
          <w:sz w:val="22"/>
          <w:lang w:val="pl-PL"/>
        </w:rPr>
        <w:t>a</w:t>
      </w:r>
      <w:r w:rsidRPr="00221794">
        <w:rPr>
          <w:rFonts w:ascii="Arial" w:hAnsi="Arial" w:cs="Arial"/>
          <w:sz w:val="22"/>
          <w:lang w:val="pl-PL"/>
        </w:rPr>
        <w:t xml:space="preserve"> njegovom svakodnevnom </w:t>
      </w:r>
      <w:r w:rsidRPr="00221794">
        <w:rPr>
          <w:rFonts w:ascii="Arial" w:hAnsi="Arial" w:cs="Arial"/>
          <w:sz w:val="22"/>
          <w:lang w:val="pl-PL"/>
        </w:rPr>
        <w:lastRenderedPageBreak/>
        <w:t>funkcio</w:t>
      </w:r>
      <w:r w:rsidR="00C14FDC" w:rsidRPr="00221794">
        <w:rPr>
          <w:rFonts w:ascii="Arial" w:hAnsi="Arial" w:cs="Arial"/>
          <w:sz w:val="22"/>
          <w:lang w:val="pl-PL"/>
        </w:rPr>
        <w:t>nisanju i/li što nisu spriječil</w:t>
      </w:r>
      <w:r w:rsidR="00CB1116" w:rsidRPr="00221794">
        <w:rPr>
          <w:rFonts w:ascii="Arial" w:hAnsi="Arial" w:cs="Arial"/>
          <w:sz w:val="22"/>
          <w:lang w:val="pl-PL"/>
        </w:rPr>
        <w:t>a</w:t>
      </w:r>
      <w:r w:rsidRPr="00221794">
        <w:rPr>
          <w:rFonts w:ascii="Arial" w:hAnsi="Arial" w:cs="Arial"/>
          <w:sz w:val="22"/>
          <w:lang w:val="pl-PL"/>
        </w:rPr>
        <w:t xml:space="preserve"> </w:t>
      </w:r>
      <w:r w:rsidR="00C14FDC" w:rsidRPr="00221794">
        <w:rPr>
          <w:rFonts w:ascii="Arial" w:hAnsi="Arial" w:cs="Arial"/>
          <w:sz w:val="22"/>
          <w:lang w:val="pl-PL"/>
        </w:rPr>
        <w:t>činjenje zločina, niti iniciral</w:t>
      </w:r>
      <w:r w:rsidR="00CB1116" w:rsidRPr="00221794">
        <w:rPr>
          <w:rFonts w:ascii="Arial" w:hAnsi="Arial" w:cs="Arial"/>
          <w:sz w:val="22"/>
          <w:lang w:val="pl-PL"/>
        </w:rPr>
        <w:t>a</w:t>
      </w:r>
      <w:r w:rsidRPr="00221794">
        <w:rPr>
          <w:rFonts w:ascii="Arial" w:hAnsi="Arial" w:cs="Arial"/>
          <w:sz w:val="22"/>
          <w:lang w:val="pl-PL"/>
        </w:rPr>
        <w:t xml:space="preserve"> kažnjavanje neposrednih izvršilaca. </w:t>
      </w:r>
      <w:r w:rsidR="00CB1116" w:rsidRPr="00221794">
        <w:rPr>
          <w:rFonts w:ascii="Arial" w:hAnsi="Arial" w:cs="Arial"/>
          <w:sz w:val="22"/>
          <w:lang w:val="pl-PL"/>
        </w:rPr>
        <w:t xml:space="preserve">S obzirom na </w:t>
      </w:r>
      <w:r w:rsidR="007E0066" w:rsidRPr="00221794">
        <w:rPr>
          <w:rFonts w:ascii="Arial" w:hAnsi="Arial" w:cs="Arial"/>
          <w:sz w:val="22"/>
          <w:lang w:val="pl-PL"/>
        </w:rPr>
        <w:t xml:space="preserve">takvo </w:t>
      </w:r>
      <w:r w:rsidR="00CB1116" w:rsidRPr="00221794">
        <w:rPr>
          <w:rFonts w:ascii="Arial" w:hAnsi="Arial" w:cs="Arial"/>
          <w:sz w:val="22"/>
          <w:lang w:val="pl-PL"/>
        </w:rPr>
        <w:t xml:space="preserve">činjenje, odnosno nečinjenje, </w:t>
      </w:r>
      <w:r w:rsidR="007E0066" w:rsidRPr="00221794">
        <w:rPr>
          <w:rFonts w:ascii="Arial" w:hAnsi="Arial" w:cs="Arial"/>
          <w:sz w:val="22"/>
          <w:lang w:val="pl-PL"/>
        </w:rPr>
        <w:t xml:space="preserve">mogle bi se u odnosu na </w:t>
      </w:r>
      <w:r w:rsidR="00CB1116" w:rsidRPr="00221794">
        <w:rPr>
          <w:rFonts w:ascii="Arial" w:hAnsi="Arial" w:cs="Arial"/>
          <w:sz w:val="22"/>
          <w:lang w:val="pl-PL"/>
        </w:rPr>
        <w:t xml:space="preserve">lica </w:t>
      </w:r>
      <w:r w:rsidR="007E0066" w:rsidRPr="00221794">
        <w:rPr>
          <w:rFonts w:ascii="Arial" w:hAnsi="Arial" w:cs="Arial"/>
          <w:sz w:val="22"/>
          <w:lang w:val="pl-PL"/>
        </w:rPr>
        <w:t xml:space="preserve">sa vlašću i uticajem u odnosu na neposredne izvršioce </w:t>
      </w:r>
      <w:r w:rsidR="00CB1116" w:rsidRPr="00221794">
        <w:rPr>
          <w:rFonts w:ascii="Arial" w:hAnsi="Arial" w:cs="Arial"/>
          <w:sz w:val="22"/>
          <w:lang w:val="pl-PL"/>
        </w:rPr>
        <w:t>primjeniti zakonske odredbe o oblicima odgovornosti kao što su pomaganje, saizvršilaštvo, odgovornost organizatora zločinačkog udruženja</w:t>
      </w:r>
      <w:r w:rsidR="007E0066" w:rsidRPr="00221794">
        <w:rPr>
          <w:rFonts w:ascii="Arial" w:hAnsi="Arial" w:cs="Arial"/>
          <w:sz w:val="22"/>
          <w:lang w:val="pl-PL"/>
        </w:rPr>
        <w:t xml:space="preserve"> ili komandna odgovornost</w:t>
      </w:r>
      <w:r w:rsidR="00CB1116" w:rsidRPr="00221794">
        <w:rPr>
          <w:rFonts w:ascii="Arial" w:hAnsi="Arial" w:cs="Arial"/>
          <w:sz w:val="22"/>
          <w:lang w:val="pl-PL"/>
        </w:rPr>
        <w:t xml:space="preserve">. </w:t>
      </w:r>
      <w:r w:rsidRPr="00221794">
        <w:rPr>
          <w:rFonts w:ascii="Arial" w:hAnsi="Arial" w:cs="Arial"/>
          <w:sz w:val="22"/>
          <w:lang w:val="pl-PL"/>
        </w:rPr>
        <w:t>Međutim, ni</w:t>
      </w:r>
      <w:r w:rsidR="007E0066" w:rsidRPr="00221794">
        <w:rPr>
          <w:rFonts w:ascii="Arial" w:hAnsi="Arial" w:cs="Arial"/>
          <w:sz w:val="22"/>
          <w:lang w:val="pl-PL"/>
        </w:rPr>
        <w:t xml:space="preserve">jedno lice </w:t>
      </w:r>
      <w:r w:rsidRPr="00221794">
        <w:rPr>
          <w:rFonts w:ascii="Arial" w:hAnsi="Arial" w:cs="Arial"/>
          <w:sz w:val="22"/>
          <w:lang w:val="pl-PL"/>
        </w:rPr>
        <w:t>nije optužen</w:t>
      </w:r>
      <w:r w:rsidR="007E0066" w:rsidRPr="00221794">
        <w:rPr>
          <w:rFonts w:ascii="Arial" w:hAnsi="Arial" w:cs="Arial"/>
          <w:sz w:val="22"/>
          <w:lang w:val="pl-PL"/>
        </w:rPr>
        <w:t>o</w:t>
      </w:r>
      <w:r w:rsidRPr="00221794">
        <w:rPr>
          <w:rFonts w:ascii="Arial" w:hAnsi="Arial" w:cs="Arial"/>
          <w:sz w:val="22"/>
          <w:lang w:val="pl-PL"/>
        </w:rPr>
        <w:t xml:space="preserve"> </w:t>
      </w:r>
      <w:r w:rsidR="00CB1116" w:rsidRPr="00221794">
        <w:rPr>
          <w:rFonts w:ascii="Arial" w:hAnsi="Arial" w:cs="Arial"/>
          <w:sz w:val="22"/>
          <w:lang w:val="pl-PL"/>
        </w:rPr>
        <w:t>niti osuđen</w:t>
      </w:r>
      <w:r w:rsidR="007E0066" w:rsidRPr="00221794">
        <w:rPr>
          <w:rFonts w:ascii="Arial" w:hAnsi="Arial" w:cs="Arial"/>
          <w:sz w:val="22"/>
          <w:lang w:val="pl-PL"/>
        </w:rPr>
        <w:t>o</w:t>
      </w:r>
      <w:r w:rsidR="00CB1116" w:rsidRPr="00221794">
        <w:rPr>
          <w:rFonts w:ascii="Arial" w:hAnsi="Arial" w:cs="Arial"/>
          <w:sz w:val="22"/>
          <w:lang w:val="pl-PL"/>
        </w:rPr>
        <w:t xml:space="preserve"> </w:t>
      </w:r>
      <w:r w:rsidR="007E0066" w:rsidRPr="00221794">
        <w:rPr>
          <w:rFonts w:ascii="Arial" w:hAnsi="Arial" w:cs="Arial"/>
          <w:sz w:val="22"/>
          <w:lang w:val="pl-PL"/>
        </w:rPr>
        <w:t>na osnovu nekog od navedenih oblika odgovornosti</w:t>
      </w:r>
      <w:r w:rsidR="00CB1116" w:rsidRPr="00221794">
        <w:rPr>
          <w:rFonts w:ascii="Arial" w:hAnsi="Arial" w:cs="Arial"/>
          <w:sz w:val="22"/>
          <w:lang w:val="pl-PL"/>
        </w:rPr>
        <w:t>.</w:t>
      </w:r>
    </w:p>
    <w:p w14:paraId="1CBF6EDB" w14:textId="77777777" w:rsidR="002850D2" w:rsidRPr="00371D7F" w:rsidRDefault="002850D2" w:rsidP="002850D2">
      <w:pPr>
        <w:shd w:val="clear" w:color="auto" w:fill="FFFFFF"/>
        <w:jc w:val="both"/>
        <w:rPr>
          <w:rFonts w:ascii="Arial" w:hAnsi="Arial" w:cs="Arial"/>
          <w:sz w:val="22"/>
          <w:lang w:val="pl-PL"/>
        </w:rPr>
      </w:pPr>
    </w:p>
    <w:p w14:paraId="770C951C" w14:textId="77777777" w:rsidR="002850D2" w:rsidRPr="00371D7F" w:rsidRDefault="002850D2" w:rsidP="002850D2">
      <w:pPr>
        <w:shd w:val="clear" w:color="auto" w:fill="FFFFFF"/>
        <w:jc w:val="both"/>
        <w:rPr>
          <w:rFonts w:ascii="Arial" w:hAnsi="Arial" w:cs="Arial"/>
          <w:sz w:val="22"/>
          <w:lang w:val="pl-PL"/>
        </w:rPr>
      </w:pPr>
      <w:r w:rsidRPr="00371D7F">
        <w:rPr>
          <w:rFonts w:ascii="Arial" w:hAnsi="Arial" w:cs="Arial"/>
          <w:sz w:val="22"/>
          <w:lang w:val="pl-PL"/>
        </w:rPr>
        <w:t xml:space="preserve">U krug lica sa vlašću i uticajem u odnosu na neposredne izvršioce zločina u logoru Morinj potencijalno spadaju: </w:t>
      </w:r>
      <w:r w:rsidRPr="00371D7F">
        <w:rPr>
          <w:rFonts w:ascii="Arial" w:hAnsi="Arial" w:cs="Arial"/>
          <w:sz w:val="22"/>
        </w:rPr>
        <w:t xml:space="preserve">osobe koje su bile na čelu stražarske službe i vojne policije u logoru; </w:t>
      </w:r>
      <w:r w:rsidRPr="00371D7F">
        <w:rPr>
          <w:rFonts w:ascii="Arial" w:hAnsi="Arial" w:cs="Arial"/>
          <w:sz w:val="22"/>
          <w:lang w:val="sr-Latn-CS"/>
        </w:rPr>
        <w:t>prvooptuženi Mlađen Govedarica; rukovodilac specijalne kontraobavještajne grupe za ispitivanje u Morinju, oficir vojne bezbjednosti Mirsad Krluč; komandant logora Ljubomir Knežević; načelnici Uprave bezbjednosti</w:t>
      </w:r>
      <w:r w:rsidRPr="00371D7F">
        <w:rPr>
          <w:rFonts w:ascii="Arial" w:hAnsi="Arial" w:cs="Arial"/>
          <w:color w:val="000000"/>
          <w:sz w:val="22"/>
          <w:lang w:val="sr-Latn-CS"/>
        </w:rPr>
        <w:t xml:space="preserve"> Saveznog sekretarijata za narodnu odbranu – JNA koji su bili na funkciji u vrijeme postojanja logora: generali Marko Negovanović, Aleksandar Vasiljević i Nedeljko Bošković; zapovjednik 2. operativne grupe generalpotpukovnik Pavle Strugar; komandanti 9. vojno-pomorskog sektora (9. VPS) mornarički pukovnik Krsto Đurović (poginuo 5. oktobra 1991) i njegov nasljednik viceadmiral Miodrag Jokić; načelnik štaba 9</w:t>
      </w:r>
      <w:r w:rsidRPr="00371D7F">
        <w:rPr>
          <w:rFonts w:ascii="Arial" w:hAnsi="Arial" w:cs="Arial"/>
          <w:sz w:val="22"/>
          <w:lang w:val="sr-Latn-CS"/>
        </w:rPr>
        <w:t>. VPS-</w:t>
      </w:r>
      <w:r w:rsidR="0005734A">
        <w:rPr>
          <w:rFonts w:ascii="Arial" w:hAnsi="Arial" w:cs="Arial"/>
          <w:sz w:val="22"/>
          <w:lang w:val="sr-Latn-CS"/>
        </w:rPr>
        <w:t>a mornarički pukovnik Milan Zec</w:t>
      </w:r>
      <w:r w:rsidRPr="00371D7F">
        <w:rPr>
          <w:rFonts w:ascii="Arial" w:hAnsi="Arial" w:cs="Arial"/>
          <w:sz w:val="22"/>
          <w:lang w:val="sr-Latn-CS"/>
        </w:rPr>
        <w:t xml:space="preserve"> i, komandant Ratne mornarice JNA, admiral Mile Kandić</w:t>
      </w:r>
      <w:r w:rsidRPr="00371D7F">
        <w:rPr>
          <w:rFonts w:ascii="Arial" w:hAnsi="Arial" w:cs="Arial"/>
          <w:sz w:val="22"/>
        </w:rPr>
        <w:t>.</w:t>
      </w:r>
      <w:r w:rsidRPr="00371D7F">
        <w:rPr>
          <w:rStyle w:val="FootnoteReference"/>
          <w:rFonts w:ascii="Arial" w:hAnsi="Arial" w:cs="Arial"/>
          <w:sz w:val="22"/>
        </w:rPr>
        <w:footnoteReference w:id="47"/>
      </w:r>
      <w:r w:rsidRPr="00371D7F">
        <w:rPr>
          <w:rFonts w:ascii="Arial" w:hAnsi="Arial" w:cs="Arial"/>
          <w:sz w:val="22"/>
          <w:szCs w:val="14"/>
          <w:lang w:val="sr-Latn-CS"/>
        </w:rPr>
        <w:t xml:space="preserve"> </w:t>
      </w:r>
    </w:p>
    <w:p w14:paraId="38C13870" w14:textId="77777777" w:rsidR="002850D2" w:rsidRPr="00371D7F" w:rsidRDefault="002850D2" w:rsidP="002850D2">
      <w:pPr>
        <w:shd w:val="clear" w:color="auto" w:fill="FFFFFF"/>
        <w:jc w:val="both"/>
        <w:rPr>
          <w:rFonts w:ascii="Arial" w:hAnsi="Arial" w:cs="Arial"/>
          <w:sz w:val="22"/>
          <w:lang w:val="pl-PL"/>
        </w:rPr>
      </w:pPr>
    </w:p>
    <w:p w14:paraId="679EFA13" w14:textId="77777777" w:rsidR="002850D2" w:rsidRPr="00371D7F" w:rsidRDefault="002850D2" w:rsidP="002850D2">
      <w:pPr>
        <w:shd w:val="clear" w:color="auto" w:fill="FFFFFF"/>
        <w:jc w:val="both"/>
        <w:rPr>
          <w:rFonts w:ascii="Arial" w:hAnsi="Arial" w:cs="Arial"/>
          <w:sz w:val="22"/>
        </w:rPr>
      </w:pPr>
      <w:r w:rsidRPr="00371D7F">
        <w:rPr>
          <w:rFonts w:ascii="Arial" w:hAnsi="Arial" w:cs="Arial"/>
          <w:sz w:val="22"/>
        </w:rPr>
        <w:t>Od svih ovih lica, Tužilaštvo je podiglo optužnic</w:t>
      </w:r>
      <w:r w:rsidR="00C14FDC">
        <w:rPr>
          <w:rFonts w:ascii="Arial" w:hAnsi="Arial" w:cs="Arial"/>
          <w:sz w:val="22"/>
        </w:rPr>
        <w:t>u samo protiv Mladena Govedarice</w:t>
      </w:r>
      <w:r w:rsidRPr="00371D7F">
        <w:rPr>
          <w:rFonts w:ascii="Arial" w:hAnsi="Arial" w:cs="Arial"/>
          <w:sz w:val="22"/>
        </w:rPr>
        <w:t>, za kog</w:t>
      </w:r>
      <w:r w:rsidR="00BC7EA8">
        <w:rPr>
          <w:rFonts w:ascii="Arial" w:hAnsi="Arial" w:cs="Arial"/>
          <w:sz w:val="22"/>
        </w:rPr>
        <w:t>a</w:t>
      </w:r>
      <w:r w:rsidRPr="00371D7F">
        <w:rPr>
          <w:rFonts w:ascii="Arial" w:hAnsi="Arial" w:cs="Arial"/>
          <w:sz w:val="22"/>
        </w:rPr>
        <w:t xml:space="preserve"> postoje indicije da je imao </w:t>
      </w:r>
      <w:r w:rsidRPr="00371D7F">
        <w:rPr>
          <w:rFonts w:ascii="Arial" w:hAnsi="Arial" w:cs="Arial"/>
          <w:i/>
          <w:iCs/>
          <w:sz w:val="22"/>
        </w:rPr>
        <w:t>de facto</w:t>
      </w:r>
      <w:r w:rsidRPr="00371D7F">
        <w:rPr>
          <w:rFonts w:ascii="Arial" w:hAnsi="Arial" w:cs="Arial"/>
          <w:sz w:val="22"/>
        </w:rPr>
        <w:t xml:space="preserve"> vlast i uticaj u logoru, ali </w:t>
      </w:r>
      <w:r w:rsidR="00C050E1">
        <w:rPr>
          <w:rFonts w:ascii="Arial" w:hAnsi="Arial" w:cs="Arial"/>
          <w:sz w:val="22"/>
        </w:rPr>
        <w:t xml:space="preserve">je </w:t>
      </w:r>
      <w:r w:rsidRPr="00371D7F">
        <w:rPr>
          <w:rFonts w:ascii="Arial" w:hAnsi="Arial" w:cs="Arial"/>
          <w:sz w:val="22"/>
        </w:rPr>
        <w:t xml:space="preserve">i njega teretilo samo za neposredno izvršenje i za naređivanje manjeg broja zločina, a ne i za funkcionisanje samog sistema zlostavljanja. Protiv drugih pojedinaca koji su bili visoko u hijerarhiji, Tužilaštvo nije podiglo optužnicu. </w:t>
      </w:r>
    </w:p>
    <w:p w14:paraId="58EC9F7D" w14:textId="77777777" w:rsidR="002850D2" w:rsidRPr="00371D7F" w:rsidRDefault="002850D2" w:rsidP="002850D2">
      <w:pPr>
        <w:shd w:val="clear" w:color="auto" w:fill="FFFFFF"/>
        <w:jc w:val="both"/>
        <w:rPr>
          <w:rFonts w:ascii="Arial" w:hAnsi="Arial" w:cs="Arial"/>
          <w:sz w:val="22"/>
        </w:rPr>
      </w:pPr>
    </w:p>
    <w:p w14:paraId="08AF7088" w14:textId="77777777" w:rsidR="002850D2" w:rsidRPr="00371D7F" w:rsidRDefault="002850D2" w:rsidP="002850D2">
      <w:pPr>
        <w:shd w:val="clear" w:color="auto" w:fill="FFFFFF"/>
        <w:jc w:val="both"/>
        <w:rPr>
          <w:rFonts w:ascii="Arial" w:hAnsi="Arial" w:cs="Arial"/>
          <w:sz w:val="22"/>
          <w:highlight w:val="yellow"/>
          <w:lang w:val="sr-Latn-CS"/>
        </w:rPr>
      </w:pPr>
      <w:r w:rsidRPr="00371D7F">
        <w:rPr>
          <w:rFonts w:ascii="Arial" w:hAnsi="Arial" w:cs="Arial"/>
          <w:sz w:val="22"/>
        </w:rPr>
        <w:t xml:space="preserve">Na taj način, </w:t>
      </w:r>
      <w:r w:rsidRPr="0005734A">
        <w:rPr>
          <w:rFonts w:ascii="Arial" w:hAnsi="Arial" w:cs="Arial"/>
          <w:b/>
          <w:sz w:val="22"/>
        </w:rPr>
        <w:t>pravosudni sistem u Crnoj Gori je procesuiranju zloči</w:t>
      </w:r>
      <w:r w:rsidR="00BC7EA8" w:rsidRPr="0005734A">
        <w:rPr>
          <w:rFonts w:ascii="Arial" w:hAnsi="Arial" w:cs="Arial"/>
          <w:b/>
          <w:sz w:val="22"/>
        </w:rPr>
        <w:t>na u logoru Morinj pristupio bitno drugačije</w:t>
      </w:r>
      <w:r w:rsidRPr="0005734A">
        <w:rPr>
          <w:rFonts w:ascii="Arial" w:hAnsi="Arial" w:cs="Arial"/>
          <w:b/>
          <w:sz w:val="22"/>
        </w:rPr>
        <w:t xml:space="preserve"> nego što </w:t>
      </w:r>
      <w:r w:rsidR="00C050E1">
        <w:rPr>
          <w:rFonts w:ascii="Arial" w:hAnsi="Arial" w:cs="Arial"/>
          <w:b/>
          <w:sz w:val="22"/>
        </w:rPr>
        <w:t>su to činili</w:t>
      </w:r>
      <w:r w:rsidRPr="0005734A">
        <w:rPr>
          <w:rFonts w:ascii="Arial" w:hAnsi="Arial" w:cs="Arial"/>
          <w:b/>
          <w:sz w:val="22"/>
        </w:rPr>
        <w:t xml:space="preserve"> MKSJ i specijalizovani Odjel za ratne zločine Suda BiH</w:t>
      </w:r>
      <w:r w:rsidR="00C050E1">
        <w:rPr>
          <w:rFonts w:ascii="Arial" w:hAnsi="Arial" w:cs="Arial"/>
          <w:b/>
          <w:sz w:val="22"/>
        </w:rPr>
        <w:t xml:space="preserve"> u sličnim predmetima</w:t>
      </w:r>
      <w:r w:rsidRPr="00371D7F">
        <w:rPr>
          <w:rFonts w:ascii="Arial" w:hAnsi="Arial" w:cs="Arial"/>
          <w:sz w:val="22"/>
        </w:rPr>
        <w:t>. Pred tim sudovima, za zločine počinjene u logorima o</w:t>
      </w:r>
      <w:r w:rsidR="00BC7EA8">
        <w:rPr>
          <w:rFonts w:ascii="Arial" w:hAnsi="Arial" w:cs="Arial"/>
          <w:sz w:val="22"/>
        </w:rPr>
        <w:t>dgovarao je veliki broj onih</w:t>
      </w:r>
      <w:r w:rsidRPr="00371D7F">
        <w:rPr>
          <w:rFonts w:ascii="Arial" w:hAnsi="Arial" w:cs="Arial"/>
          <w:sz w:val="22"/>
        </w:rPr>
        <w:t xml:space="preserve"> koji nisu b</w:t>
      </w:r>
      <w:r w:rsidR="00BC7EA8">
        <w:rPr>
          <w:rFonts w:ascii="Arial" w:hAnsi="Arial" w:cs="Arial"/>
          <w:sz w:val="22"/>
        </w:rPr>
        <w:t>ili neposredni izvršioci, ali koji su svejedno okrivljeni ili i osuđeni</w:t>
      </w:r>
      <w:r w:rsidRPr="00371D7F">
        <w:rPr>
          <w:rFonts w:ascii="Arial" w:hAnsi="Arial" w:cs="Arial"/>
          <w:sz w:val="22"/>
        </w:rPr>
        <w:t xml:space="preserve"> kao učesnici</w:t>
      </w:r>
      <w:r w:rsidR="00BC7EA8">
        <w:rPr>
          <w:rFonts w:ascii="Arial" w:hAnsi="Arial" w:cs="Arial"/>
          <w:sz w:val="22"/>
        </w:rPr>
        <w:t xml:space="preserve">, odnosno pomagači </w:t>
      </w:r>
      <w:r w:rsidRPr="00371D7F">
        <w:rPr>
          <w:rFonts w:ascii="Arial" w:hAnsi="Arial" w:cs="Arial"/>
          <w:sz w:val="22"/>
        </w:rPr>
        <w:t>u tzv. z</w:t>
      </w:r>
      <w:r w:rsidR="00BC7EA8">
        <w:rPr>
          <w:rFonts w:ascii="Arial" w:hAnsi="Arial" w:cs="Arial"/>
          <w:sz w:val="22"/>
        </w:rPr>
        <w:t>ajedničkom zločinačkom poduhatu</w:t>
      </w:r>
      <w:r w:rsidRPr="00371D7F">
        <w:rPr>
          <w:rFonts w:ascii="Arial" w:hAnsi="Arial" w:cs="Arial"/>
          <w:sz w:val="22"/>
        </w:rPr>
        <w:t>.</w:t>
      </w:r>
      <w:r w:rsidRPr="00371D7F">
        <w:rPr>
          <w:rStyle w:val="FootnoteReference"/>
          <w:rFonts w:ascii="Arial" w:hAnsi="Arial" w:cs="Arial"/>
          <w:sz w:val="22"/>
        </w:rPr>
        <w:footnoteReference w:id="48"/>
      </w:r>
      <w:r w:rsidRPr="00371D7F">
        <w:rPr>
          <w:rFonts w:ascii="Arial" w:hAnsi="Arial" w:cs="Arial"/>
          <w:sz w:val="22"/>
        </w:rPr>
        <w:t xml:space="preserve"> </w:t>
      </w:r>
    </w:p>
    <w:p w14:paraId="4D7CB705" w14:textId="77777777" w:rsidR="002850D2" w:rsidRPr="00371D7F" w:rsidRDefault="002850D2" w:rsidP="002850D2">
      <w:pPr>
        <w:shd w:val="clear" w:color="auto" w:fill="FFFFFF"/>
        <w:jc w:val="both"/>
        <w:rPr>
          <w:rFonts w:ascii="Arial" w:hAnsi="Arial" w:cs="Arial"/>
          <w:sz w:val="22"/>
        </w:rPr>
      </w:pPr>
    </w:p>
    <w:p w14:paraId="44861BB3" w14:textId="77777777" w:rsidR="002850D2" w:rsidRPr="00371D7F" w:rsidRDefault="002850D2" w:rsidP="002850D2">
      <w:pPr>
        <w:shd w:val="clear" w:color="auto" w:fill="FFFFFF"/>
        <w:jc w:val="both"/>
        <w:rPr>
          <w:rFonts w:ascii="Arial" w:hAnsi="Arial" w:cs="Arial"/>
          <w:sz w:val="22"/>
        </w:rPr>
      </w:pPr>
      <w:r w:rsidRPr="00371D7F">
        <w:rPr>
          <w:rFonts w:ascii="Arial" w:hAnsi="Arial" w:cs="Arial"/>
          <w:sz w:val="22"/>
        </w:rPr>
        <w:t xml:space="preserve">U </w:t>
      </w:r>
      <w:r w:rsidR="00BC7EA8">
        <w:rPr>
          <w:rFonts w:ascii="Arial" w:hAnsi="Arial" w:cs="Arial"/>
          <w:sz w:val="22"/>
        </w:rPr>
        <w:t>Krivičnom zakonu SR Jugoslavije</w:t>
      </w:r>
      <w:r w:rsidRPr="00371D7F">
        <w:rPr>
          <w:rFonts w:ascii="Arial" w:hAnsi="Arial" w:cs="Arial"/>
          <w:sz w:val="22"/>
        </w:rPr>
        <w:t xml:space="preserve"> iz 1993. godine, primjenjenom u ovom postupku, postoje oblici odgovornosti koji su pogodni da obuhvate činjenje i nečinjenje osoba sa vrha hijerarhijske strukture u logoru: odgovornost organizatora zločinačkog udruženja, saizvršilaštvo, pomaganje. </w:t>
      </w:r>
    </w:p>
    <w:p w14:paraId="67E1768B" w14:textId="77777777" w:rsidR="002850D2" w:rsidRPr="00371D7F" w:rsidRDefault="002850D2" w:rsidP="002850D2">
      <w:pPr>
        <w:shd w:val="clear" w:color="auto" w:fill="FFFFFF"/>
        <w:jc w:val="both"/>
        <w:rPr>
          <w:rFonts w:ascii="Arial" w:hAnsi="Arial" w:cs="Arial"/>
          <w:sz w:val="22"/>
        </w:rPr>
      </w:pPr>
    </w:p>
    <w:p w14:paraId="4F8DAE80" w14:textId="77777777" w:rsidR="002850D2" w:rsidRPr="00371D7F" w:rsidRDefault="00BC7EA8" w:rsidP="002850D2">
      <w:pPr>
        <w:shd w:val="clear" w:color="auto" w:fill="FFFFFF"/>
        <w:jc w:val="both"/>
        <w:rPr>
          <w:rFonts w:ascii="Arial" w:hAnsi="Arial" w:cs="Arial"/>
          <w:sz w:val="22"/>
        </w:rPr>
      </w:pPr>
      <w:r>
        <w:rPr>
          <w:rFonts w:ascii="Arial" w:hAnsi="Arial" w:cs="Arial"/>
          <w:sz w:val="22"/>
        </w:rPr>
        <w:t>Prvi takav oblik</w:t>
      </w:r>
      <w:r w:rsidR="002850D2" w:rsidRPr="00371D7F">
        <w:rPr>
          <w:rFonts w:ascii="Arial" w:hAnsi="Arial" w:cs="Arial"/>
          <w:sz w:val="22"/>
        </w:rPr>
        <w:t xml:space="preserve"> je </w:t>
      </w:r>
      <w:r w:rsidR="002850D2" w:rsidRPr="00371D7F">
        <w:rPr>
          <w:rFonts w:ascii="Arial" w:hAnsi="Arial" w:cs="Arial"/>
          <w:i/>
          <w:sz w:val="22"/>
        </w:rPr>
        <w:t>k</w:t>
      </w:r>
      <w:r w:rsidR="002850D2" w:rsidRPr="00371D7F">
        <w:rPr>
          <w:rFonts w:ascii="Arial" w:hAnsi="Arial" w:cs="Arial"/>
          <w:i/>
          <w:iCs/>
          <w:sz w:val="22"/>
        </w:rPr>
        <w:t>rivična odgovornost i kažnjivost organizatora zločinačkih udruženja </w:t>
      </w:r>
      <w:r w:rsidR="002850D2" w:rsidRPr="00371D7F">
        <w:rPr>
          <w:rFonts w:ascii="Arial" w:hAnsi="Arial" w:cs="Arial"/>
          <w:sz w:val="22"/>
        </w:rPr>
        <w:t>(iz</w:t>
      </w:r>
      <w:r w:rsidR="002850D2" w:rsidRPr="00371D7F">
        <w:rPr>
          <w:rFonts w:ascii="Arial" w:hAnsi="Arial" w:cs="Arial"/>
          <w:sz w:val="22"/>
          <w:u w:val="single"/>
        </w:rPr>
        <w:t xml:space="preserve"> </w:t>
      </w:r>
      <w:r w:rsidR="002850D2" w:rsidRPr="00371D7F">
        <w:rPr>
          <w:rFonts w:ascii="Arial" w:hAnsi="Arial" w:cs="Arial"/>
          <w:sz w:val="22"/>
        </w:rPr>
        <w:t xml:space="preserve">čl. 26 Zakona). Za postojanje odgovornosti po ovom osnovu, potrebno je da su ispunjena tri uslova: (1) lice je stvorilo novu ili iskoristilo postojeću organizaciju, grupu, ili drugo udruženje sa ciljem vršenja </w:t>
      </w:r>
      <w:r w:rsidR="002850D2" w:rsidRPr="00221794">
        <w:rPr>
          <w:rFonts w:ascii="Arial" w:hAnsi="Arial" w:cs="Arial"/>
          <w:sz w:val="22"/>
        </w:rPr>
        <w:t>krivičnih d</w:t>
      </w:r>
      <w:r w:rsidR="00B806EE" w:rsidRPr="00221794">
        <w:rPr>
          <w:rFonts w:ascii="Arial" w:hAnsi="Arial" w:cs="Arial"/>
          <w:sz w:val="22"/>
        </w:rPr>
        <w:t>j</w:t>
      </w:r>
      <w:r w:rsidR="002850D2" w:rsidRPr="00221794">
        <w:rPr>
          <w:rFonts w:ascii="Arial" w:hAnsi="Arial" w:cs="Arial"/>
          <w:sz w:val="22"/>
        </w:rPr>
        <w:t>ela</w:t>
      </w:r>
      <w:r w:rsidR="002850D2" w:rsidRPr="00371D7F">
        <w:rPr>
          <w:rFonts w:ascii="Arial" w:hAnsi="Arial" w:cs="Arial"/>
          <w:sz w:val="22"/>
        </w:rPr>
        <w:t xml:space="preserve">, (2) postoji zločinački plan, i (3) od strane pripadnika organizacije, odnosno udruženja izvršeno je bar jedno </w:t>
      </w:r>
      <w:r w:rsidR="002850D2" w:rsidRPr="00221794">
        <w:rPr>
          <w:rFonts w:ascii="Arial" w:hAnsi="Arial" w:cs="Arial"/>
          <w:sz w:val="22"/>
        </w:rPr>
        <w:t>krivično d</w:t>
      </w:r>
      <w:r w:rsidR="00B806EE" w:rsidRPr="00221794">
        <w:rPr>
          <w:rFonts w:ascii="Arial" w:hAnsi="Arial" w:cs="Arial"/>
          <w:sz w:val="22"/>
        </w:rPr>
        <w:t>j</w:t>
      </w:r>
      <w:r w:rsidR="002850D2" w:rsidRPr="00221794">
        <w:rPr>
          <w:rFonts w:ascii="Arial" w:hAnsi="Arial" w:cs="Arial"/>
          <w:sz w:val="22"/>
        </w:rPr>
        <w:t>elo. K</w:t>
      </w:r>
      <w:r w:rsidR="002850D2" w:rsidRPr="00221794">
        <w:rPr>
          <w:rFonts w:ascii="Arial" w:hAnsi="Arial" w:cs="Arial"/>
          <w:sz w:val="22"/>
          <w:lang w:val="sr-Latn-BA"/>
        </w:rPr>
        <w:t>rivična odgovornost organizatora zločinačkog udruženja po svom sadržaju je veoma bliska odgovornosti na osnovu tzv. učešća u </w:t>
      </w:r>
      <w:r w:rsidR="002850D2" w:rsidRPr="00221794">
        <w:rPr>
          <w:rFonts w:ascii="Arial" w:hAnsi="Arial" w:cs="Arial"/>
          <w:i/>
          <w:iCs/>
          <w:sz w:val="22"/>
          <w:lang w:val="sr-Latn-BA"/>
        </w:rPr>
        <w:t>zajedničkom zločinačkom poduhvatu</w:t>
      </w:r>
      <w:r w:rsidR="002850D2" w:rsidRPr="00221794">
        <w:rPr>
          <w:rFonts w:ascii="Arial" w:hAnsi="Arial" w:cs="Arial"/>
          <w:sz w:val="22"/>
          <w:lang w:val="sr-Latn-BA"/>
        </w:rPr>
        <w:t xml:space="preserve">, instituta primjenjenog u brojnim predmetima pred MKSJ koji su se odnosili na zločine u logorima. </w:t>
      </w:r>
      <w:r w:rsidR="00D27FD5" w:rsidRPr="00221794">
        <w:rPr>
          <w:rFonts w:ascii="Arial" w:hAnsi="Arial" w:cs="Arial"/>
          <w:sz w:val="22"/>
          <w:lang w:val="sr-Latn-BA"/>
        </w:rPr>
        <w:t>S obzirom na rasprostranjenu prirodu i nekažnjavanje zločina u logoru, može se osnovano pretpostaviti</w:t>
      </w:r>
      <w:r w:rsidR="002850D2" w:rsidRPr="00221794">
        <w:rPr>
          <w:rFonts w:ascii="Arial" w:hAnsi="Arial" w:cs="Arial"/>
          <w:sz w:val="22"/>
          <w:lang w:val="sr-Latn-BA"/>
        </w:rPr>
        <w:t xml:space="preserve"> da su o</w:t>
      </w:r>
      <w:r w:rsidR="002850D2" w:rsidRPr="00221794">
        <w:rPr>
          <w:rFonts w:ascii="Arial" w:hAnsi="Arial" w:cs="Arial"/>
          <w:sz w:val="22"/>
        </w:rPr>
        <w:t>sobe sa vrhu hijerarhijske strukture, dakle sa vlašću i uticajem,</w:t>
      </w:r>
      <w:r w:rsidRPr="00221794">
        <w:rPr>
          <w:rFonts w:ascii="Arial" w:hAnsi="Arial" w:cs="Arial"/>
          <w:sz w:val="22"/>
        </w:rPr>
        <w:t xml:space="preserve"> </w:t>
      </w:r>
      <w:r w:rsidR="002850D2" w:rsidRPr="00221794">
        <w:rPr>
          <w:rFonts w:ascii="Arial" w:hAnsi="Arial" w:cs="Arial"/>
          <w:sz w:val="22"/>
          <w:lang w:val="pl-PL"/>
        </w:rPr>
        <w:t>u logoru Morinj, </w:t>
      </w:r>
      <w:r w:rsidRPr="00221794">
        <w:rPr>
          <w:rFonts w:ascii="Arial" w:hAnsi="Arial" w:cs="Arial"/>
          <w:sz w:val="22"/>
        </w:rPr>
        <w:t xml:space="preserve">koristile </w:t>
      </w:r>
      <w:r w:rsidR="002850D2" w:rsidRPr="00221794">
        <w:rPr>
          <w:rFonts w:ascii="Arial" w:hAnsi="Arial" w:cs="Arial"/>
          <w:sz w:val="22"/>
        </w:rPr>
        <w:t>stražar</w:t>
      </w:r>
      <w:r w:rsidR="00B806EE" w:rsidRPr="00221794">
        <w:rPr>
          <w:rFonts w:ascii="Arial" w:hAnsi="Arial" w:cs="Arial"/>
          <w:sz w:val="22"/>
        </w:rPr>
        <w:t>s</w:t>
      </w:r>
      <w:r w:rsidR="002850D2" w:rsidRPr="00221794">
        <w:rPr>
          <w:rFonts w:ascii="Arial" w:hAnsi="Arial" w:cs="Arial"/>
          <w:sz w:val="22"/>
        </w:rPr>
        <w:t>ko-vojnopolic</w:t>
      </w:r>
      <w:r w:rsidR="00B806EE" w:rsidRPr="00221794">
        <w:rPr>
          <w:rFonts w:ascii="Arial" w:hAnsi="Arial" w:cs="Arial"/>
          <w:sz w:val="22"/>
        </w:rPr>
        <w:t>i</w:t>
      </w:r>
      <w:r w:rsidR="002850D2" w:rsidRPr="00221794">
        <w:rPr>
          <w:rFonts w:ascii="Arial" w:hAnsi="Arial" w:cs="Arial"/>
          <w:sz w:val="22"/>
        </w:rPr>
        <w:t>jsku-isl</w:t>
      </w:r>
      <w:r w:rsidR="00B806EE" w:rsidRPr="00221794">
        <w:rPr>
          <w:rFonts w:ascii="Arial" w:hAnsi="Arial" w:cs="Arial"/>
          <w:sz w:val="22"/>
        </w:rPr>
        <w:t>j</w:t>
      </w:r>
      <w:r w:rsidR="002850D2" w:rsidRPr="00221794">
        <w:rPr>
          <w:rFonts w:ascii="Arial" w:hAnsi="Arial" w:cs="Arial"/>
          <w:sz w:val="22"/>
        </w:rPr>
        <w:t>edničku strukturu za vršenje krivičnih d</w:t>
      </w:r>
      <w:r w:rsidR="00E758EB" w:rsidRPr="00221794">
        <w:rPr>
          <w:rFonts w:ascii="Arial" w:hAnsi="Arial" w:cs="Arial"/>
          <w:sz w:val="22"/>
        </w:rPr>
        <w:t>j</w:t>
      </w:r>
      <w:r w:rsidR="002850D2" w:rsidRPr="00221794">
        <w:rPr>
          <w:rFonts w:ascii="Arial" w:hAnsi="Arial" w:cs="Arial"/>
          <w:sz w:val="22"/>
        </w:rPr>
        <w:t>ela protiv zatvorenika.</w:t>
      </w:r>
    </w:p>
    <w:p w14:paraId="096C55F2" w14:textId="77777777" w:rsidR="002850D2" w:rsidRPr="00371D7F" w:rsidRDefault="002850D2" w:rsidP="002850D2">
      <w:pPr>
        <w:shd w:val="clear" w:color="auto" w:fill="FFFFFF"/>
        <w:jc w:val="both"/>
        <w:rPr>
          <w:rFonts w:ascii="Arial" w:hAnsi="Arial" w:cs="Arial"/>
          <w:sz w:val="22"/>
          <w:lang w:val="pl-PL"/>
        </w:rPr>
      </w:pPr>
    </w:p>
    <w:p w14:paraId="1C29D88B" w14:textId="77777777" w:rsidR="002850D2" w:rsidRPr="00371D7F" w:rsidRDefault="002850D2" w:rsidP="002850D2">
      <w:pPr>
        <w:shd w:val="clear" w:color="auto" w:fill="FFFFFF"/>
        <w:jc w:val="both"/>
        <w:rPr>
          <w:rFonts w:ascii="Arial" w:hAnsi="Arial" w:cs="Arial"/>
          <w:sz w:val="22"/>
          <w:lang w:val="pl-PL"/>
        </w:rPr>
      </w:pPr>
      <w:r w:rsidRPr="00371D7F">
        <w:rPr>
          <w:rFonts w:ascii="Arial" w:hAnsi="Arial" w:cs="Arial"/>
          <w:sz w:val="22"/>
          <w:lang w:val="pl-PL"/>
        </w:rPr>
        <w:lastRenderedPageBreak/>
        <w:t xml:space="preserve">Za postojanje </w:t>
      </w:r>
      <w:r w:rsidRPr="00371D7F">
        <w:rPr>
          <w:rFonts w:ascii="Arial" w:hAnsi="Arial" w:cs="Arial"/>
          <w:i/>
          <w:sz w:val="22"/>
          <w:lang w:val="pl-PL"/>
        </w:rPr>
        <w:t>saizvršilaštva</w:t>
      </w:r>
      <w:r w:rsidRPr="00371D7F">
        <w:rPr>
          <w:rFonts w:ascii="Arial" w:hAnsi="Arial" w:cs="Arial"/>
          <w:sz w:val="22"/>
          <w:lang w:val="pl-PL"/>
        </w:rPr>
        <w:t xml:space="preserve"> (</w:t>
      </w:r>
      <w:r w:rsidRPr="00371D7F">
        <w:rPr>
          <w:rFonts w:ascii="Arial" w:hAnsi="Arial" w:cs="Arial"/>
          <w:sz w:val="22"/>
        </w:rPr>
        <w:t>čl. 22 primjenjenog KZ SR Jugoslavije</w:t>
      </w:r>
      <w:r w:rsidRPr="00371D7F">
        <w:rPr>
          <w:rFonts w:ascii="Arial" w:hAnsi="Arial" w:cs="Arial"/>
          <w:sz w:val="22"/>
          <w:lang w:val="pl-PL"/>
        </w:rPr>
        <w:t>) potrebno je da postoji zabranjena svrha koju više lica nastoji da postigne na osnovu izričite ili prećutne saglasnosti, </w:t>
      </w:r>
      <w:r w:rsidRPr="00371D7F">
        <w:rPr>
          <w:rFonts w:ascii="Arial" w:hAnsi="Arial" w:cs="Arial"/>
          <w:sz w:val="22"/>
        </w:rPr>
        <w:t xml:space="preserve">učešće optuženog u ostvarenju zajedničke svrhe, </w:t>
      </w:r>
      <w:r w:rsidR="009C1F66">
        <w:rPr>
          <w:rFonts w:ascii="Arial" w:hAnsi="Arial" w:cs="Arial"/>
          <w:sz w:val="22"/>
        </w:rPr>
        <w:t>kao i to da je lice dalo</w:t>
      </w:r>
      <w:r w:rsidRPr="00371D7F">
        <w:rPr>
          <w:rFonts w:ascii="Arial" w:hAnsi="Arial" w:cs="Arial"/>
          <w:sz w:val="22"/>
        </w:rPr>
        <w:t xml:space="preserve"> odlučujući doprinos ostvarenju zajedničke svrhe (</w:t>
      </w:r>
      <w:r w:rsidR="009C1F66">
        <w:rPr>
          <w:rFonts w:ascii="Arial" w:hAnsi="Arial" w:cs="Arial"/>
          <w:sz w:val="22"/>
        </w:rPr>
        <w:t xml:space="preserve">potrebno je da </w:t>
      </w:r>
      <w:r w:rsidRPr="00371D7F">
        <w:rPr>
          <w:rFonts w:ascii="Arial" w:hAnsi="Arial" w:cs="Arial"/>
          <w:sz w:val="22"/>
        </w:rPr>
        <w:t>optuž</w:t>
      </w:r>
      <w:r w:rsidR="009C1F66">
        <w:rPr>
          <w:rFonts w:ascii="Arial" w:hAnsi="Arial" w:cs="Arial"/>
          <w:sz w:val="22"/>
        </w:rPr>
        <w:t>eni ima kontrolu nad radnjom). </w:t>
      </w:r>
      <w:r w:rsidRPr="00371D7F">
        <w:rPr>
          <w:rFonts w:ascii="Arial" w:hAnsi="Arial" w:cs="Arial"/>
          <w:sz w:val="22"/>
        </w:rPr>
        <w:t>Ovi uslovi mogu da budu ispunjeni u odnosu na djelovanje o</w:t>
      </w:r>
      <w:r w:rsidRPr="00371D7F">
        <w:rPr>
          <w:rFonts w:ascii="Arial" w:hAnsi="Arial" w:cs="Arial"/>
          <w:sz w:val="22"/>
          <w:lang w:val="pl-PL"/>
        </w:rPr>
        <w:t>soba sa </w:t>
      </w:r>
      <w:r w:rsidRPr="00371D7F">
        <w:rPr>
          <w:rFonts w:ascii="Arial" w:hAnsi="Arial" w:cs="Arial"/>
          <w:sz w:val="22"/>
        </w:rPr>
        <w:t>vlašću i uticajem </w:t>
      </w:r>
      <w:r w:rsidRPr="00371D7F">
        <w:rPr>
          <w:rFonts w:ascii="Arial" w:hAnsi="Arial" w:cs="Arial"/>
          <w:sz w:val="22"/>
          <w:lang w:val="pl-PL"/>
        </w:rPr>
        <w:t xml:space="preserve">u funkcionisanju organizovanog sistema zlostavljanja u logoru. </w:t>
      </w:r>
    </w:p>
    <w:p w14:paraId="0C6505BF" w14:textId="77777777" w:rsidR="002850D2" w:rsidRPr="00371D7F" w:rsidRDefault="002850D2" w:rsidP="002850D2">
      <w:pPr>
        <w:shd w:val="clear" w:color="auto" w:fill="FFFFFF"/>
        <w:jc w:val="both"/>
        <w:rPr>
          <w:rFonts w:ascii="Arial" w:hAnsi="Arial" w:cs="Arial"/>
          <w:color w:val="44546A"/>
          <w:sz w:val="22"/>
          <w:lang w:val="pl-PL"/>
        </w:rPr>
      </w:pPr>
    </w:p>
    <w:p w14:paraId="1A9A1B2C" w14:textId="77777777" w:rsidR="002850D2" w:rsidRPr="00371D7F" w:rsidRDefault="002850D2" w:rsidP="002850D2">
      <w:pPr>
        <w:shd w:val="clear" w:color="auto" w:fill="FFFFFF"/>
        <w:jc w:val="both"/>
        <w:rPr>
          <w:rFonts w:ascii="Arial" w:hAnsi="Arial" w:cs="Arial"/>
          <w:sz w:val="22"/>
        </w:rPr>
      </w:pPr>
      <w:r w:rsidRPr="00371D7F">
        <w:rPr>
          <w:rFonts w:ascii="Arial" w:hAnsi="Arial" w:cs="Arial"/>
          <w:sz w:val="22"/>
          <w:lang w:val="pl-PL"/>
        </w:rPr>
        <w:t xml:space="preserve">Treba pomenuti da su oni sudije MKSJ koji su smatrali da institut zajedničkog zločinačkog poduhvata nije primjenjiv (zato što, po njihovom mišljenju, nije predstavljao dio međunarodnog običajnog prava u vrijeme izvršenje zločina u bivšoj Jugoslaviji), </w:t>
      </w:r>
      <w:r w:rsidRPr="00CF48DA">
        <w:rPr>
          <w:rFonts w:ascii="Arial" w:hAnsi="Arial" w:cs="Arial"/>
          <w:sz w:val="22"/>
          <w:lang w:val="pl-PL"/>
        </w:rPr>
        <w:t>svejedno smatrali da na postupke okrivljenih može da se primjeni institut saizvršilaštva, kao „blizak institutu zajedničkog zločinačkog poduhvata, sa kojim se djelom i preklapa”.</w:t>
      </w:r>
      <w:r w:rsidRPr="00371D7F">
        <w:rPr>
          <w:rStyle w:val="FootnoteReference"/>
          <w:rFonts w:ascii="Arial" w:hAnsi="Arial" w:cs="Arial"/>
          <w:sz w:val="22"/>
          <w:lang w:val="pl-PL"/>
        </w:rPr>
        <w:footnoteReference w:id="49"/>
      </w:r>
      <w:r w:rsidRPr="00371D7F">
        <w:rPr>
          <w:rFonts w:ascii="Arial" w:hAnsi="Arial" w:cs="Arial"/>
          <w:sz w:val="22"/>
          <w:lang w:val="pl-PL"/>
        </w:rPr>
        <w:t xml:space="preserve"> Ovi sudije su primjenom koncepta saizvršilaštva osudili političkog lidera bosanskih Srba u Prijedoru, Milomira Stakića, na doživotnu kaznu zatvora, sa obrazloženjemm da je Stakić imao odlučujuću moć da utiče na događaje u opštini, i da su organi političke vlasti, koje je Stakić predvodio, mogli da spriječe zločine protiv nesrba u slučaju da su uskratili svoje učešće u kriminalnom djelovanju.</w:t>
      </w:r>
      <w:r w:rsidRPr="00371D7F">
        <w:rPr>
          <w:rStyle w:val="FootnoteReference"/>
          <w:rFonts w:ascii="Arial" w:hAnsi="Arial" w:cs="Arial"/>
          <w:sz w:val="22"/>
          <w:lang w:val="pl-PL"/>
        </w:rPr>
        <w:footnoteReference w:id="50"/>
      </w:r>
      <w:r w:rsidRPr="00371D7F">
        <w:rPr>
          <w:rFonts w:ascii="Arial" w:hAnsi="Arial" w:cs="Arial"/>
          <w:sz w:val="22"/>
          <w:lang w:val="pl-PL"/>
        </w:rPr>
        <w:t xml:space="preserve"> Žalbeno vijeće MKSJ je kasnije osudilo Stakića na osnovu učešća u zajedničkom zločinačkom poduhvatu, umjesto na osnovu saizvršilaštva, uz obrazloženje da zajednički zločinački poduhvat (a ne saizvršilaštvo, ko</w:t>
      </w:r>
      <w:r w:rsidR="009C1F66">
        <w:rPr>
          <w:rFonts w:ascii="Arial" w:hAnsi="Arial" w:cs="Arial"/>
          <w:sz w:val="22"/>
          <w:lang w:val="pl-PL"/>
        </w:rPr>
        <w:t>je</w:t>
      </w:r>
      <w:r w:rsidRPr="00371D7F">
        <w:rPr>
          <w:rFonts w:ascii="Arial" w:hAnsi="Arial" w:cs="Arial"/>
          <w:sz w:val="22"/>
          <w:lang w:val="pl-PL"/>
        </w:rPr>
        <w:t>m je sličan) predstavlja dio međunarodnog običajnog prava</w:t>
      </w:r>
      <w:r w:rsidR="009C1F66">
        <w:rPr>
          <w:rFonts w:ascii="Arial" w:hAnsi="Arial" w:cs="Arial"/>
          <w:sz w:val="22"/>
          <w:lang w:val="pl-PL"/>
        </w:rPr>
        <w:t xml:space="preserve"> koje MKSJ primjenjuje. No, taj</w:t>
      </w:r>
      <w:r w:rsidRPr="00371D7F">
        <w:rPr>
          <w:rFonts w:ascii="Arial" w:hAnsi="Arial" w:cs="Arial"/>
          <w:sz w:val="22"/>
          <w:lang w:val="pl-PL"/>
        </w:rPr>
        <w:t xml:space="preserve"> načelni stav MKSJ o tome koje pravo taj sud može da primjenjuje ne utiče na činjenicu da tamo gdje nacionalno pravo</w:t>
      </w:r>
      <w:r w:rsidRPr="00371D7F">
        <w:rPr>
          <w:rFonts w:ascii="Arial" w:hAnsi="Arial" w:cs="Arial"/>
          <w:color w:val="44546A"/>
          <w:sz w:val="22"/>
          <w:lang w:val="pl-PL"/>
        </w:rPr>
        <w:t xml:space="preserve"> </w:t>
      </w:r>
      <w:r w:rsidRPr="00371D7F">
        <w:rPr>
          <w:rFonts w:ascii="Arial" w:hAnsi="Arial" w:cs="Arial"/>
          <w:sz w:val="22"/>
          <w:lang w:val="pl-PL"/>
        </w:rPr>
        <w:t>nesumnjivo poznaje koncept saizvršilaštva, taj koncept omogućava kažnjavanje lica koja nisu neposredni izvršioci</w:t>
      </w:r>
      <w:r w:rsidR="009C1F66">
        <w:rPr>
          <w:rFonts w:ascii="Arial" w:hAnsi="Arial" w:cs="Arial"/>
          <w:sz w:val="22"/>
          <w:lang w:val="pl-PL"/>
        </w:rPr>
        <w:t>,</w:t>
      </w:r>
      <w:r w:rsidRPr="00371D7F">
        <w:rPr>
          <w:rFonts w:ascii="Arial" w:hAnsi="Arial" w:cs="Arial"/>
          <w:sz w:val="22"/>
          <w:lang w:val="pl-PL"/>
        </w:rPr>
        <w:t xml:space="preserve"> ali dijele sa neposrednim izvršiocima zajedničku kriminalnu svrhu i daju bitan doprinos njenom ostvarenju. Stvar dokazivanja bi bilo da se utvrdi da li su osobe sa vlašću i uticajem u odnosu na neposredne izvršioc</w:t>
      </w:r>
      <w:r w:rsidR="009C1F66">
        <w:rPr>
          <w:rFonts w:ascii="Arial" w:hAnsi="Arial" w:cs="Arial"/>
          <w:sz w:val="22"/>
          <w:lang w:val="pl-PL"/>
        </w:rPr>
        <w:t>e zločina u logoru Morinj djeli</w:t>
      </w:r>
      <w:r w:rsidRPr="00371D7F">
        <w:rPr>
          <w:rFonts w:ascii="Arial" w:hAnsi="Arial" w:cs="Arial"/>
          <w:sz w:val="22"/>
          <w:lang w:val="pl-PL"/>
        </w:rPr>
        <w:t>li sa ovima cilj da se zlostavljaju zatvorenici, i u kojoj mjeri su osobe sa vlašću i uticajem davale doprinos postizanju tog protivpravnog cilja.</w:t>
      </w:r>
    </w:p>
    <w:p w14:paraId="251135F6" w14:textId="77777777" w:rsidR="002850D2" w:rsidRPr="00371D7F" w:rsidRDefault="002850D2" w:rsidP="002850D2">
      <w:pPr>
        <w:shd w:val="clear" w:color="auto" w:fill="FFFFFF"/>
        <w:jc w:val="both"/>
        <w:rPr>
          <w:rFonts w:ascii="Arial" w:hAnsi="Arial" w:cs="Arial"/>
          <w:sz w:val="22"/>
        </w:rPr>
      </w:pPr>
      <w:r w:rsidRPr="00371D7F">
        <w:rPr>
          <w:rFonts w:ascii="Arial" w:hAnsi="Arial" w:cs="Arial"/>
          <w:sz w:val="22"/>
        </w:rPr>
        <w:t> </w:t>
      </w:r>
    </w:p>
    <w:p w14:paraId="204FE314" w14:textId="77777777" w:rsidR="002850D2" w:rsidRPr="00221794" w:rsidRDefault="002850D2" w:rsidP="002850D2">
      <w:pPr>
        <w:shd w:val="clear" w:color="auto" w:fill="FFFFFF"/>
        <w:jc w:val="both"/>
        <w:rPr>
          <w:rFonts w:ascii="Arial" w:hAnsi="Arial" w:cs="Arial"/>
          <w:sz w:val="22"/>
        </w:rPr>
      </w:pPr>
      <w:r w:rsidRPr="00221794">
        <w:rPr>
          <w:rFonts w:ascii="Arial" w:hAnsi="Arial" w:cs="Arial"/>
          <w:sz w:val="22"/>
        </w:rPr>
        <w:t xml:space="preserve">Kada je riječ o </w:t>
      </w:r>
      <w:r w:rsidRPr="00221794">
        <w:rPr>
          <w:rFonts w:ascii="Arial" w:hAnsi="Arial" w:cs="Arial"/>
          <w:i/>
          <w:sz w:val="22"/>
        </w:rPr>
        <w:t>pomaganju</w:t>
      </w:r>
      <w:r w:rsidRPr="00221794">
        <w:rPr>
          <w:rFonts w:ascii="Arial" w:hAnsi="Arial" w:cs="Arial"/>
          <w:sz w:val="22"/>
        </w:rPr>
        <w:t xml:space="preserve"> (iz čl. 24 primjenjenog KZ SR Jugoslavije), pomagač – za razliku od saizvršioca – ne mora da dijeli </w:t>
      </w:r>
      <w:r w:rsidRPr="00221794">
        <w:rPr>
          <w:rFonts w:ascii="Arial" w:hAnsi="Arial" w:cs="Arial"/>
          <w:i/>
          <w:iCs/>
          <w:sz w:val="22"/>
        </w:rPr>
        <w:t>mens rea</w:t>
      </w:r>
      <w:r w:rsidRPr="00221794">
        <w:rPr>
          <w:rFonts w:ascii="Arial" w:hAnsi="Arial" w:cs="Arial"/>
          <w:sz w:val="22"/>
        </w:rPr>
        <w:t xml:space="preserve"> sa glavnim </w:t>
      </w:r>
      <w:r w:rsidR="00B806EE" w:rsidRPr="00221794">
        <w:rPr>
          <w:rFonts w:ascii="Arial" w:hAnsi="Arial" w:cs="Arial"/>
          <w:sz w:val="22"/>
        </w:rPr>
        <w:t>izvršiocem</w:t>
      </w:r>
      <w:r w:rsidRPr="00221794">
        <w:rPr>
          <w:rFonts w:ascii="Arial" w:hAnsi="Arial" w:cs="Arial"/>
          <w:sz w:val="22"/>
        </w:rPr>
        <w:t>. Dodatno ob</w:t>
      </w:r>
      <w:r w:rsidR="009F7795" w:rsidRPr="00221794">
        <w:rPr>
          <w:rFonts w:ascii="Arial" w:hAnsi="Arial" w:cs="Arial"/>
          <w:sz w:val="22"/>
        </w:rPr>
        <w:t>ilj</w:t>
      </w:r>
      <w:r w:rsidRPr="00221794">
        <w:rPr>
          <w:rFonts w:ascii="Arial" w:hAnsi="Arial" w:cs="Arial"/>
          <w:sz w:val="22"/>
        </w:rPr>
        <w:t xml:space="preserve">ežje kojim se pomaganje razlikuje od saizvršilaštva je u tome što je doprinos pomagača glavnom </w:t>
      </w:r>
      <w:r w:rsidR="00B806EE" w:rsidRPr="00221794">
        <w:rPr>
          <w:rFonts w:ascii="Arial" w:hAnsi="Arial" w:cs="Arial"/>
          <w:sz w:val="22"/>
        </w:rPr>
        <w:t>izvrš</w:t>
      </w:r>
      <w:r w:rsidRPr="00221794">
        <w:rPr>
          <w:rFonts w:ascii="Arial" w:hAnsi="Arial" w:cs="Arial"/>
          <w:sz w:val="22"/>
        </w:rPr>
        <w:t xml:space="preserve">iocu manji od doprinosa saizvršioca. </w:t>
      </w:r>
      <w:r w:rsidR="00B806EE" w:rsidRPr="00221794">
        <w:rPr>
          <w:rFonts w:ascii="Arial" w:hAnsi="Arial" w:cs="Arial"/>
          <w:sz w:val="22"/>
        </w:rPr>
        <w:t>Moguće je da bi se primjenom instituta pomaganja došlo do osuđujućih presuda u odnosu na neke od osoba sa vlašću i uticajem </w:t>
      </w:r>
      <w:r w:rsidR="00B806EE" w:rsidRPr="00221794">
        <w:rPr>
          <w:rFonts w:ascii="Arial" w:hAnsi="Arial" w:cs="Arial"/>
          <w:sz w:val="22"/>
          <w:lang w:val="pl-PL"/>
        </w:rPr>
        <w:t>u odnosu na funkcionisanje organizovanog sistema zlostavljanja u logoru Morinj.</w:t>
      </w:r>
    </w:p>
    <w:p w14:paraId="33C73F66" w14:textId="77777777" w:rsidR="002850D2" w:rsidRPr="00221794" w:rsidRDefault="002850D2" w:rsidP="002850D2">
      <w:pPr>
        <w:shd w:val="clear" w:color="auto" w:fill="FFFFFF"/>
        <w:jc w:val="both"/>
        <w:rPr>
          <w:rFonts w:ascii="Arial" w:hAnsi="Arial" w:cs="Arial"/>
          <w:sz w:val="22"/>
        </w:rPr>
      </w:pPr>
      <w:r w:rsidRPr="00221794">
        <w:rPr>
          <w:rFonts w:ascii="Arial" w:hAnsi="Arial" w:cs="Arial"/>
          <w:sz w:val="22"/>
        </w:rPr>
        <w:t> </w:t>
      </w:r>
    </w:p>
    <w:p w14:paraId="7DD7EA51" w14:textId="77777777" w:rsidR="002850D2" w:rsidRPr="00371D7F" w:rsidRDefault="002850D2" w:rsidP="002850D2">
      <w:pPr>
        <w:shd w:val="clear" w:color="auto" w:fill="FFFFFF"/>
        <w:jc w:val="both"/>
        <w:rPr>
          <w:rFonts w:ascii="Arial" w:hAnsi="Arial" w:cs="Arial"/>
          <w:sz w:val="22"/>
        </w:rPr>
      </w:pPr>
      <w:r w:rsidRPr="00221794">
        <w:rPr>
          <w:rFonts w:ascii="Arial" w:hAnsi="Arial" w:cs="Arial"/>
          <w:sz w:val="22"/>
        </w:rPr>
        <w:t>Imajući u vidu da, u krivičnim postupcima za ratne zločine, Tužilaštvu i sudovima u Crnoj Gori stoje na raspolaganju inst</w:t>
      </w:r>
      <w:r w:rsidR="004D0C58" w:rsidRPr="00221794">
        <w:rPr>
          <w:rFonts w:ascii="Arial" w:hAnsi="Arial" w:cs="Arial"/>
          <w:sz w:val="22"/>
        </w:rPr>
        <w:t>ituti saizvršilaštva, pomaganja</w:t>
      </w:r>
      <w:r w:rsidRPr="00221794">
        <w:rPr>
          <w:rFonts w:ascii="Arial" w:hAnsi="Arial" w:cs="Arial"/>
          <w:sz w:val="22"/>
        </w:rPr>
        <w:t xml:space="preserve"> i odgovornosti organizatora z</w:t>
      </w:r>
      <w:r w:rsidR="004D0C58" w:rsidRPr="00221794">
        <w:rPr>
          <w:rFonts w:ascii="Arial" w:hAnsi="Arial" w:cs="Arial"/>
          <w:sz w:val="22"/>
        </w:rPr>
        <w:t>ločinačkog udruženja, nije</w:t>
      </w:r>
      <w:r w:rsidRPr="00221794">
        <w:rPr>
          <w:rFonts w:ascii="Arial" w:hAnsi="Arial" w:cs="Arial"/>
          <w:sz w:val="22"/>
        </w:rPr>
        <w:t xml:space="preserve"> neophodno da se radi optuženj</w:t>
      </w:r>
      <w:r w:rsidR="00BC7EA8" w:rsidRPr="00221794">
        <w:rPr>
          <w:rFonts w:ascii="Arial" w:hAnsi="Arial" w:cs="Arial"/>
          <w:sz w:val="22"/>
        </w:rPr>
        <w:t>a i donošenja osuđujućih presuda</w:t>
      </w:r>
      <w:r w:rsidRPr="00221794">
        <w:rPr>
          <w:rFonts w:ascii="Arial" w:hAnsi="Arial" w:cs="Arial"/>
          <w:sz w:val="22"/>
        </w:rPr>
        <w:t xml:space="preserve"> protiv osoba na vrhu hijerarhijske strukture u logoru primjenjuje doktrina tzv. komandne odgovornosti</w:t>
      </w:r>
      <w:r w:rsidR="00767E6F" w:rsidRPr="00221794">
        <w:rPr>
          <w:rFonts w:ascii="Arial" w:hAnsi="Arial" w:cs="Arial"/>
          <w:sz w:val="22"/>
        </w:rPr>
        <w:t xml:space="preserve">. </w:t>
      </w:r>
      <w:r w:rsidR="00B806EE" w:rsidRPr="00221794">
        <w:rPr>
          <w:rFonts w:ascii="Arial" w:hAnsi="Arial" w:cs="Arial"/>
          <w:sz w:val="22"/>
        </w:rPr>
        <w:t xml:space="preserve">Međutim, i taj koncept stoji tužilaštvu, odnosno sudu, na raspolaganju, kao dio međunarodnog običajnog i ugovornog </w:t>
      </w:r>
      <w:r w:rsidR="00CF48DA" w:rsidRPr="00221794">
        <w:rPr>
          <w:rFonts w:ascii="Arial" w:hAnsi="Arial" w:cs="Arial"/>
          <w:sz w:val="22"/>
        </w:rPr>
        <w:t xml:space="preserve">prava </w:t>
      </w:r>
      <w:r w:rsidR="00B806EE" w:rsidRPr="00221794">
        <w:rPr>
          <w:rFonts w:ascii="Arial" w:hAnsi="Arial" w:cs="Arial"/>
          <w:sz w:val="22"/>
        </w:rPr>
        <w:t>(Protokol I, iz 1977. godine, uz Ženevske konvencije)</w:t>
      </w:r>
      <w:r w:rsidR="00CF48DA" w:rsidRPr="00221794">
        <w:rPr>
          <w:rFonts w:ascii="Arial" w:hAnsi="Arial" w:cs="Arial"/>
          <w:sz w:val="22"/>
        </w:rPr>
        <w:t>,</w:t>
      </w:r>
      <w:r w:rsidR="00B806EE" w:rsidRPr="00221794">
        <w:rPr>
          <w:rFonts w:ascii="Arial" w:hAnsi="Arial" w:cs="Arial"/>
          <w:sz w:val="22"/>
        </w:rPr>
        <w:t xml:space="preserve"> koje je obavezivalo SR Jugoslaviju u vrijeme izvršenja zločina u logoru Morinj</w:t>
      </w:r>
      <w:r w:rsidRPr="00221794">
        <w:rPr>
          <w:rFonts w:ascii="Arial" w:hAnsi="Arial" w:cs="Arial"/>
          <w:sz w:val="22"/>
        </w:rPr>
        <w:t>.</w:t>
      </w:r>
    </w:p>
    <w:p w14:paraId="5F452374" w14:textId="77777777" w:rsidR="002850D2" w:rsidRPr="00371D7F" w:rsidRDefault="002850D2" w:rsidP="002850D2">
      <w:pPr>
        <w:shd w:val="clear" w:color="auto" w:fill="FFFFFF"/>
        <w:jc w:val="both"/>
        <w:rPr>
          <w:rFonts w:ascii="Arial" w:hAnsi="Arial" w:cs="Arial"/>
          <w:sz w:val="22"/>
        </w:rPr>
      </w:pPr>
    </w:p>
    <w:p w14:paraId="7A6E070F" w14:textId="77777777" w:rsidR="002850D2" w:rsidRPr="004D0C58" w:rsidRDefault="002850D2" w:rsidP="002850D2">
      <w:pPr>
        <w:shd w:val="clear" w:color="auto" w:fill="FFFFFF"/>
        <w:jc w:val="both"/>
        <w:rPr>
          <w:rFonts w:ascii="Arial" w:hAnsi="Arial" w:cs="Arial"/>
          <w:sz w:val="22"/>
          <w:u w:val="single"/>
        </w:rPr>
      </w:pPr>
      <w:r w:rsidRPr="00A15674">
        <w:rPr>
          <w:rFonts w:ascii="Arial" w:hAnsi="Arial" w:cs="Arial"/>
          <w:b/>
          <w:bCs/>
          <w:sz w:val="22"/>
        </w:rPr>
        <w:t xml:space="preserve">U odnosu na okrivljene Mlađena Govedaricu i Zlatka Tarlea, Tužilaštvo, Viši sud, i Apelacioni sud su neopravdano ograničili mogući oblik njihove krivične odgovornosti </w:t>
      </w:r>
      <w:r w:rsidR="00AE5B8B" w:rsidRPr="00A15674">
        <w:rPr>
          <w:rFonts w:ascii="Arial" w:hAnsi="Arial" w:cs="Arial"/>
          <w:b/>
          <w:bCs/>
          <w:sz w:val="22"/>
        </w:rPr>
        <w:t xml:space="preserve">samo </w:t>
      </w:r>
      <w:r w:rsidRPr="00A15674">
        <w:rPr>
          <w:rFonts w:ascii="Arial" w:hAnsi="Arial" w:cs="Arial"/>
          <w:b/>
          <w:bCs/>
          <w:sz w:val="22"/>
        </w:rPr>
        <w:t>na neposredno izvršenje i naređivanje.</w:t>
      </w:r>
      <w:r w:rsidRPr="00371D7F">
        <w:rPr>
          <w:rFonts w:ascii="Arial" w:hAnsi="Arial" w:cs="Arial"/>
          <w:bCs/>
          <w:sz w:val="22"/>
        </w:rPr>
        <w:t xml:space="preserve"> </w:t>
      </w:r>
      <w:r w:rsidRPr="00371D7F">
        <w:rPr>
          <w:rFonts w:ascii="Arial" w:hAnsi="Arial" w:cs="Arial"/>
          <w:sz w:val="22"/>
        </w:rPr>
        <w:t>Apelacioni sud je u rješenju</w:t>
      </w:r>
      <w:r w:rsidR="004D0C58">
        <w:rPr>
          <w:rFonts w:ascii="Arial" w:hAnsi="Arial" w:cs="Arial"/>
          <w:sz w:val="22"/>
        </w:rPr>
        <w:t xml:space="preserve"> od 25. novembra 2010.</w:t>
      </w:r>
      <w:r w:rsidRPr="00371D7F">
        <w:rPr>
          <w:rFonts w:ascii="Arial" w:hAnsi="Arial" w:cs="Arial"/>
          <w:sz w:val="22"/>
        </w:rPr>
        <w:t xml:space="preserve"> zaključio da nema dokaza za navode iz optužnice da su Govedarica i Tarle naređivali udaranje zatvor</w:t>
      </w:r>
      <w:r w:rsidR="00BC7EA8">
        <w:rPr>
          <w:rFonts w:ascii="Arial" w:hAnsi="Arial" w:cs="Arial"/>
          <w:sz w:val="22"/>
        </w:rPr>
        <w:t>e</w:t>
      </w:r>
      <w:r w:rsidR="00AE5B8B">
        <w:rPr>
          <w:rFonts w:ascii="Arial" w:hAnsi="Arial" w:cs="Arial"/>
          <w:sz w:val="22"/>
        </w:rPr>
        <w:t xml:space="preserve">nika, pa je </w:t>
      </w:r>
      <w:r w:rsidR="00A15674">
        <w:rPr>
          <w:rFonts w:ascii="Arial" w:hAnsi="Arial" w:cs="Arial"/>
          <w:sz w:val="22"/>
        </w:rPr>
        <w:t>Viši sud</w:t>
      </w:r>
      <w:r w:rsidRPr="00371D7F">
        <w:rPr>
          <w:rFonts w:ascii="Arial" w:hAnsi="Arial" w:cs="Arial"/>
          <w:sz w:val="22"/>
        </w:rPr>
        <w:t xml:space="preserve"> u ponovljenom suđenju oslobodio ovu dvojicu optuženih svih optužbi. Međutim, </w:t>
      </w:r>
      <w:r w:rsidRPr="004D0C58">
        <w:rPr>
          <w:rFonts w:ascii="Arial" w:hAnsi="Arial" w:cs="Arial"/>
          <w:sz w:val="22"/>
          <w:u w:val="single"/>
        </w:rPr>
        <w:t xml:space="preserve">ni Apelacioni sud ni Viši sud nisu uopšte razmotrili da li je postupanje </w:t>
      </w:r>
      <w:r w:rsidRPr="004D0C58">
        <w:rPr>
          <w:rFonts w:ascii="Arial" w:hAnsi="Arial" w:cs="Arial"/>
          <w:sz w:val="22"/>
          <w:u w:val="single"/>
        </w:rPr>
        <w:lastRenderedPageBreak/>
        <w:t>Govedarice i Tarlea, u odnosu na konkretne slučajeve udaranja zatvorenika, predstavljalo saizvršilaštvo, ili pomaganje</w:t>
      </w:r>
      <w:r w:rsidRPr="00371D7F">
        <w:rPr>
          <w:rFonts w:ascii="Arial" w:hAnsi="Arial" w:cs="Arial"/>
          <w:sz w:val="22"/>
        </w:rPr>
        <w:t xml:space="preserve">. </w:t>
      </w:r>
      <w:r w:rsidR="00A15674" w:rsidRPr="00A15674">
        <w:rPr>
          <w:rFonts w:ascii="Arial" w:hAnsi="Arial" w:cs="Arial"/>
          <w:sz w:val="22"/>
          <w:u w:val="single"/>
        </w:rPr>
        <w:t>Iako ni tužilac radnje optuženih tako nije kvalifikovao,</w:t>
      </w:r>
      <w:r w:rsidR="00A15674">
        <w:rPr>
          <w:rFonts w:ascii="Arial" w:hAnsi="Arial" w:cs="Arial"/>
          <w:sz w:val="22"/>
        </w:rPr>
        <w:t xml:space="preserve"> </w:t>
      </w:r>
      <w:r w:rsidRPr="004D0C58">
        <w:rPr>
          <w:rFonts w:ascii="Arial" w:hAnsi="Arial" w:cs="Arial"/>
          <w:sz w:val="22"/>
          <w:u w:val="single"/>
        </w:rPr>
        <w:t xml:space="preserve">Sud nije vezan za prijedloge tužioca u pogledu oblika odgovornosti, </w:t>
      </w:r>
      <w:r w:rsidR="00A15674">
        <w:rPr>
          <w:rFonts w:ascii="Arial" w:hAnsi="Arial" w:cs="Arial"/>
          <w:sz w:val="22"/>
          <w:u w:val="single"/>
        </w:rPr>
        <w:t>pa</w:t>
      </w:r>
      <w:r w:rsidRPr="004D0C58">
        <w:rPr>
          <w:rFonts w:ascii="Arial" w:hAnsi="Arial" w:cs="Arial"/>
          <w:sz w:val="22"/>
          <w:u w:val="single"/>
        </w:rPr>
        <w:t xml:space="preserve"> nije bilo prepreka da ispita potencijalnu odgovornost Govedarice i Tarlea </w:t>
      </w:r>
      <w:r w:rsidR="00BC7EA8" w:rsidRPr="004D0C58">
        <w:rPr>
          <w:rFonts w:ascii="Arial" w:hAnsi="Arial" w:cs="Arial"/>
          <w:sz w:val="22"/>
          <w:u w:val="single"/>
        </w:rPr>
        <w:t xml:space="preserve">i </w:t>
      </w:r>
      <w:r w:rsidRPr="004D0C58">
        <w:rPr>
          <w:rFonts w:ascii="Arial" w:hAnsi="Arial" w:cs="Arial"/>
          <w:sz w:val="22"/>
          <w:u w:val="single"/>
        </w:rPr>
        <w:t>po ovom osnovu. </w:t>
      </w:r>
    </w:p>
    <w:p w14:paraId="6A11B632" w14:textId="77777777" w:rsidR="002850D2" w:rsidRPr="00371D7F" w:rsidRDefault="002850D2" w:rsidP="002850D2">
      <w:pPr>
        <w:shd w:val="clear" w:color="auto" w:fill="FFFFFF"/>
        <w:jc w:val="both"/>
        <w:rPr>
          <w:rFonts w:ascii="Arial" w:hAnsi="Arial" w:cs="Arial"/>
          <w:sz w:val="22"/>
        </w:rPr>
      </w:pPr>
    </w:p>
    <w:p w14:paraId="44877DCC" w14:textId="77777777" w:rsidR="002850D2" w:rsidRPr="00371D7F" w:rsidRDefault="002850D2" w:rsidP="002850D2">
      <w:pPr>
        <w:shd w:val="clear" w:color="auto" w:fill="FFFFFF"/>
        <w:jc w:val="both"/>
        <w:rPr>
          <w:rFonts w:ascii="Arial" w:hAnsi="Arial" w:cs="Arial"/>
          <w:sz w:val="22"/>
        </w:rPr>
      </w:pPr>
      <w:r w:rsidRPr="00371D7F">
        <w:rPr>
          <w:rFonts w:ascii="Arial" w:hAnsi="Arial" w:cs="Arial"/>
          <w:sz w:val="22"/>
        </w:rPr>
        <w:t>Treba imati na umu da je u presudi Apelacionog veća Suda Bosne i Hercegovine u predmetu </w:t>
      </w:r>
      <w:r w:rsidRPr="00371D7F">
        <w:rPr>
          <w:rFonts w:ascii="Arial" w:hAnsi="Arial" w:cs="Arial"/>
          <w:i/>
          <w:iCs/>
          <w:sz w:val="22"/>
        </w:rPr>
        <w:t>Sreten Lazarević i drugi</w:t>
      </w:r>
      <w:r w:rsidRPr="00371D7F">
        <w:rPr>
          <w:rFonts w:ascii="Arial" w:hAnsi="Arial" w:cs="Arial"/>
          <w:sz w:val="22"/>
        </w:rPr>
        <w:t>, od 22. sept</w:t>
      </w:r>
      <w:r w:rsidR="00A15674">
        <w:rPr>
          <w:rFonts w:ascii="Arial" w:hAnsi="Arial" w:cs="Arial"/>
          <w:sz w:val="22"/>
        </w:rPr>
        <w:t>embra 2010</w:t>
      </w:r>
      <w:r w:rsidRPr="00371D7F">
        <w:rPr>
          <w:rFonts w:ascii="Arial" w:hAnsi="Arial" w:cs="Arial"/>
          <w:sz w:val="22"/>
        </w:rPr>
        <w:t>, činjenični osnov bio veoma sličan onom iz dijela optužnice protiv Govedarice i Tarlea, utoliko što su u prisustvu optuženog (nekadašnjeg zamjenika komandanta logora u Zvorniku) treća lica udarala zatvorenike. Time što nije ništa preduzeo da spriječi ili zaustavi batinjanje zatvorenih Bošnjaka, Lazarević je dao odlučujući doprinos činjenju zločina, jer kao osoba sa autoritetom nije zaštitio zatvorenike od nazakonitog postupanja prema njima, što mu je bila obaveza. Apelaciono vijeće Suda BiH je stoga proglasilo Lazarevića za saizvršioca.</w:t>
      </w:r>
      <w:r w:rsidRPr="00371D7F">
        <w:rPr>
          <w:rStyle w:val="FootnoteReference"/>
          <w:rFonts w:ascii="Arial" w:hAnsi="Arial" w:cs="Arial"/>
          <w:sz w:val="22"/>
        </w:rPr>
        <w:footnoteReference w:id="51"/>
      </w:r>
      <w:r w:rsidRPr="00371D7F">
        <w:rPr>
          <w:rFonts w:ascii="Arial" w:hAnsi="Arial" w:cs="Arial"/>
          <w:sz w:val="22"/>
        </w:rPr>
        <w:t xml:space="preserve"> Vijeće je proglasilo Lazarevića saizvršiocem i zbog toga što je predao jednog zatvorenika trećim licima znajući da će ovi prema njemu nečovječno postupati.</w:t>
      </w:r>
      <w:r w:rsidRPr="00371D7F">
        <w:rPr>
          <w:rStyle w:val="FootnoteReference"/>
          <w:rFonts w:ascii="Arial" w:hAnsi="Arial" w:cs="Arial"/>
          <w:sz w:val="22"/>
        </w:rPr>
        <w:footnoteReference w:id="52"/>
      </w:r>
      <w:r w:rsidRPr="00371D7F">
        <w:rPr>
          <w:rFonts w:ascii="Arial" w:hAnsi="Arial" w:cs="Arial"/>
          <w:sz w:val="22"/>
        </w:rPr>
        <w:t xml:space="preserve"> Opisani oblici post</w:t>
      </w:r>
      <w:r w:rsidR="004D0C58">
        <w:rPr>
          <w:rFonts w:ascii="Arial" w:hAnsi="Arial" w:cs="Arial"/>
          <w:sz w:val="22"/>
        </w:rPr>
        <w:t>upanja su u bitnome identični s</w:t>
      </w:r>
      <w:r w:rsidRPr="00371D7F">
        <w:rPr>
          <w:rFonts w:ascii="Arial" w:hAnsi="Arial" w:cs="Arial"/>
          <w:sz w:val="22"/>
        </w:rPr>
        <w:t xml:space="preserve"> onim što su činili Govedarica i Tarle.</w:t>
      </w:r>
    </w:p>
    <w:p w14:paraId="1CF1C896" w14:textId="77777777" w:rsidR="002850D2" w:rsidRPr="00371D7F" w:rsidRDefault="002850D2" w:rsidP="002850D2">
      <w:pPr>
        <w:shd w:val="clear" w:color="auto" w:fill="FFFFFF"/>
        <w:jc w:val="both"/>
        <w:rPr>
          <w:rFonts w:ascii="Arial" w:hAnsi="Arial" w:cs="Arial"/>
          <w:sz w:val="22"/>
        </w:rPr>
      </w:pPr>
      <w:r w:rsidRPr="00371D7F">
        <w:rPr>
          <w:rFonts w:ascii="Arial" w:hAnsi="Arial" w:cs="Arial"/>
          <w:sz w:val="22"/>
        </w:rPr>
        <w:t> </w:t>
      </w:r>
    </w:p>
    <w:p w14:paraId="02A8F54B" w14:textId="77777777" w:rsidR="002850D2" w:rsidRPr="00371D7F" w:rsidRDefault="002850D2" w:rsidP="002850D2">
      <w:pPr>
        <w:shd w:val="clear" w:color="auto" w:fill="FFFFFF"/>
        <w:jc w:val="both"/>
        <w:rPr>
          <w:rFonts w:ascii="Arial" w:hAnsi="Arial" w:cs="Arial"/>
          <w:sz w:val="22"/>
        </w:rPr>
      </w:pPr>
      <w:r w:rsidRPr="00371D7F">
        <w:rPr>
          <w:rFonts w:ascii="Arial" w:hAnsi="Arial" w:cs="Arial"/>
          <w:sz w:val="22"/>
          <w:lang w:val="pl-PL"/>
        </w:rPr>
        <w:t>Ako u konkretnim slučajevima prebijanja za koje ni Viši sud ni Apelacioni sud</w:t>
      </w:r>
      <w:r w:rsidR="00BC7EA8">
        <w:rPr>
          <w:rFonts w:ascii="Arial" w:hAnsi="Arial" w:cs="Arial"/>
          <w:sz w:val="22"/>
          <w:lang w:val="pl-PL"/>
        </w:rPr>
        <w:t xml:space="preserve"> nisu</w:t>
      </w:r>
      <w:r w:rsidRPr="00371D7F">
        <w:rPr>
          <w:rFonts w:ascii="Arial" w:hAnsi="Arial" w:cs="Arial"/>
          <w:sz w:val="22"/>
          <w:lang w:val="pl-PL"/>
        </w:rPr>
        <w:t xml:space="preserve"> osporili da su se desili u toku, ili u pauzi, ispitivanja kod Govedarice ili Tarlea, </w:t>
      </w:r>
      <w:r w:rsidRPr="00371D7F">
        <w:rPr>
          <w:rFonts w:ascii="Arial" w:hAnsi="Arial" w:cs="Arial"/>
          <w:sz w:val="22"/>
        </w:rPr>
        <w:t>sud ne bi došao do zaključka da su Govedarica i Tarle bili saizvršioci –</w:t>
      </w:r>
      <w:r w:rsidR="005E6CE6">
        <w:rPr>
          <w:rFonts w:ascii="Arial" w:hAnsi="Arial" w:cs="Arial"/>
          <w:sz w:val="22"/>
        </w:rPr>
        <w:t xml:space="preserve"> zato</w:t>
      </w:r>
      <w:r w:rsidRPr="00371D7F">
        <w:rPr>
          <w:rFonts w:ascii="Arial" w:hAnsi="Arial" w:cs="Arial"/>
          <w:sz w:val="22"/>
        </w:rPr>
        <w:t xml:space="preserve"> što</w:t>
      </w:r>
      <w:r w:rsidR="005E6CE6">
        <w:rPr>
          <w:rFonts w:ascii="Arial" w:hAnsi="Arial" w:cs="Arial"/>
          <w:sz w:val="22"/>
        </w:rPr>
        <w:t>, npr. nema</w:t>
      </w:r>
      <w:r w:rsidRPr="00371D7F">
        <w:rPr>
          <w:rFonts w:ascii="Arial" w:hAnsi="Arial" w:cs="Arial"/>
          <w:sz w:val="22"/>
        </w:rPr>
        <w:t xml:space="preserve"> dokaza da su sa stražarima, odnosno vojnim policajcima, dijelili </w:t>
      </w:r>
      <w:r w:rsidRPr="00371D7F">
        <w:rPr>
          <w:rFonts w:ascii="Arial" w:hAnsi="Arial" w:cs="Arial"/>
          <w:i/>
          <w:iCs/>
          <w:sz w:val="22"/>
        </w:rPr>
        <w:t>mens rea</w:t>
      </w:r>
      <w:r w:rsidRPr="00371D7F">
        <w:rPr>
          <w:rFonts w:ascii="Arial" w:hAnsi="Arial" w:cs="Arial"/>
          <w:sz w:val="22"/>
        </w:rPr>
        <w:t xml:space="preserve"> u odnosu na batinjanje – sud bi </w:t>
      </w:r>
      <w:r w:rsidR="005E6CE6">
        <w:rPr>
          <w:rFonts w:ascii="Arial" w:hAnsi="Arial" w:cs="Arial"/>
          <w:sz w:val="22"/>
        </w:rPr>
        <w:t xml:space="preserve">ipak </w:t>
      </w:r>
      <w:r w:rsidRPr="00371D7F">
        <w:rPr>
          <w:rFonts w:ascii="Arial" w:hAnsi="Arial" w:cs="Arial"/>
          <w:sz w:val="22"/>
        </w:rPr>
        <w:t>imao na raspolaganju mog</w:t>
      </w:r>
      <w:r w:rsidR="005E6CE6">
        <w:rPr>
          <w:rFonts w:ascii="Arial" w:hAnsi="Arial" w:cs="Arial"/>
          <w:sz w:val="22"/>
        </w:rPr>
        <w:t>ućnost da ih osudi kao pomagače</w:t>
      </w:r>
      <w:r w:rsidRPr="00371D7F">
        <w:rPr>
          <w:rFonts w:ascii="Arial" w:hAnsi="Arial" w:cs="Arial"/>
          <w:sz w:val="22"/>
        </w:rPr>
        <w:t xml:space="preserve"> na osnovu toga što su ohrabrivali, odnosno davali moralnu podršku, neposrednim izvršiocima. Govedarica i Tarle su to činili tako što su – kao osobe sa formalnim i/li faktičkim autoritetom – dozvoljavali stražarima, odnosno vojnim policajcima, da tuku logoraše, umjesto da ih u tome </w:t>
      </w:r>
      <w:r w:rsidRPr="00221794">
        <w:rPr>
          <w:rFonts w:ascii="Arial" w:hAnsi="Arial" w:cs="Arial"/>
          <w:sz w:val="22"/>
        </w:rPr>
        <w:t>spriječe</w:t>
      </w:r>
      <w:r w:rsidR="00E758EB" w:rsidRPr="00221794">
        <w:rPr>
          <w:rFonts w:ascii="Arial" w:hAnsi="Arial" w:cs="Arial"/>
          <w:sz w:val="22"/>
        </w:rPr>
        <w:t>.</w:t>
      </w:r>
    </w:p>
    <w:p w14:paraId="26D6E6B6" w14:textId="77777777" w:rsidR="002850D2" w:rsidRPr="00371D7F" w:rsidRDefault="002850D2" w:rsidP="002850D2">
      <w:pPr>
        <w:shd w:val="clear" w:color="auto" w:fill="FFFFFF"/>
        <w:jc w:val="both"/>
        <w:rPr>
          <w:rFonts w:ascii="Arial" w:hAnsi="Arial" w:cs="Arial"/>
          <w:color w:val="44546A"/>
          <w:sz w:val="22"/>
        </w:rPr>
      </w:pPr>
      <w:r w:rsidRPr="00371D7F">
        <w:rPr>
          <w:rFonts w:ascii="Arial" w:hAnsi="Arial" w:cs="Arial"/>
          <w:b/>
          <w:bCs/>
          <w:color w:val="44546A"/>
          <w:sz w:val="22"/>
        </w:rPr>
        <w:t>  </w:t>
      </w:r>
    </w:p>
    <w:p w14:paraId="1D5D8AE5" w14:textId="77777777" w:rsidR="002850D2" w:rsidRPr="00371D7F" w:rsidRDefault="002850D2" w:rsidP="002850D2">
      <w:pPr>
        <w:shd w:val="clear" w:color="auto" w:fill="FFFFFF"/>
        <w:jc w:val="both"/>
        <w:rPr>
          <w:rFonts w:ascii="Arial" w:hAnsi="Arial" w:cs="Arial"/>
          <w:sz w:val="22"/>
        </w:rPr>
      </w:pPr>
      <w:r w:rsidRPr="005E6CE6">
        <w:rPr>
          <w:rFonts w:ascii="Arial" w:hAnsi="Arial" w:cs="Arial"/>
          <w:b/>
          <w:bCs/>
          <w:sz w:val="22"/>
        </w:rPr>
        <w:t xml:space="preserve">Viši sud je, uslijed pogrešne primjene odredbi o olakšavajućim i otežavajućim okolnostima, </w:t>
      </w:r>
      <w:r w:rsidR="005E6CE6" w:rsidRPr="005E6CE6">
        <w:rPr>
          <w:rFonts w:ascii="Arial" w:hAnsi="Arial" w:cs="Arial"/>
          <w:b/>
          <w:bCs/>
          <w:sz w:val="22"/>
        </w:rPr>
        <w:t xml:space="preserve">suprotno praksi MKSJ, </w:t>
      </w:r>
      <w:r w:rsidRPr="005E6CE6">
        <w:rPr>
          <w:rFonts w:ascii="Arial" w:hAnsi="Arial" w:cs="Arial"/>
          <w:b/>
          <w:bCs/>
          <w:sz w:val="22"/>
        </w:rPr>
        <w:t>izrekao neprimjereno niske kazne četvorici optuženih</w:t>
      </w:r>
      <w:r w:rsidRPr="00371D7F">
        <w:rPr>
          <w:rFonts w:ascii="Arial" w:hAnsi="Arial" w:cs="Arial"/>
          <w:bCs/>
          <w:sz w:val="22"/>
        </w:rPr>
        <w:t xml:space="preserve"> </w:t>
      </w:r>
      <w:r w:rsidRPr="00371D7F">
        <w:rPr>
          <w:rFonts w:ascii="Arial" w:hAnsi="Arial" w:cs="Arial"/>
          <w:sz w:val="22"/>
        </w:rPr>
        <w:t>(Ivi Gojniću, Bori Gligiću, Špiri Lučiću, i Ivu Menzalinu)</w:t>
      </w:r>
      <w:r w:rsidRPr="00371D7F">
        <w:rPr>
          <w:rFonts w:ascii="Arial" w:hAnsi="Arial" w:cs="Arial"/>
          <w:bCs/>
          <w:sz w:val="22"/>
        </w:rPr>
        <w:t>. S</w:t>
      </w:r>
      <w:r w:rsidRPr="00371D7F">
        <w:rPr>
          <w:rFonts w:ascii="Arial" w:hAnsi="Arial" w:cs="Arial"/>
          <w:sz w:val="22"/>
        </w:rPr>
        <w:t>ud je dao neopravdano veliki značaj olak</w:t>
      </w:r>
      <w:r w:rsidR="005E6CE6">
        <w:rPr>
          <w:rFonts w:ascii="Arial" w:hAnsi="Arial" w:cs="Arial"/>
          <w:sz w:val="22"/>
        </w:rPr>
        <w:t xml:space="preserve">šavajućim okolnostima i nesnovano </w:t>
      </w:r>
      <w:r w:rsidRPr="00371D7F">
        <w:rPr>
          <w:rFonts w:ascii="Arial" w:hAnsi="Arial" w:cs="Arial"/>
          <w:sz w:val="22"/>
        </w:rPr>
        <w:t>zaključio da kod ovih optuženih nema otežavajućih okolnosti. Među olakšavajućim okolnostima koje je prepoznao Viši sud, dominiraju one koje u praksi MKSJ imaju nevelik značaj: ranija neosuđivanost, </w:t>
      </w:r>
      <w:r w:rsidRPr="00371D7F">
        <w:rPr>
          <w:rFonts w:ascii="Arial" w:hAnsi="Arial" w:cs="Arial"/>
          <w:sz w:val="22"/>
          <w:lang w:val="sr-Latn-BA"/>
        </w:rPr>
        <w:t>činjenicu da su osuđeni u braku i imaju djecu, i loše zdravstveno stanje. Viši sud je čak te okolnosti ocijenio „osobito olakšavajućim“.</w:t>
      </w:r>
      <w:r w:rsidRPr="00371D7F">
        <w:rPr>
          <w:rStyle w:val="FootnoteReference"/>
          <w:rFonts w:ascii="Arial" w:hAnsi="Arial" w:cs="Arial"/>
          <w:sz w:val="22"/>
          <w:lang w:val="sr-Latn-BA"/>
        </w:rPr>
        <w:footnoteReference w:id="53"/>
      </w:r>
      <w:r w:rsidRPr="00371D7F">
        <w:rPr>
          <w:rFonts w:ascii="Arial" w:hAnsi="Arial" w:cs="Arial"/>
          <w:sz w:val="22"/>
          <w:lang w:val="sr-Latn-BA"/>
        </w:rPr>
        <w:t> S druge strane, n</w:t>
      </w:r>
      <w:r w:rsidRPr="00371D7F">
        <w:rPr>
          <w:rFonts w:ascii="Arial" w:hAnsi="Arial" w:cs="Arial"/>
          <w:sz w:val="22"/>
        </w:rPr>
        <w:t>i kod jednog od osuđenih za zločine u Morinju, među olakšavajućim okolnostima nije bilo onih koje u praksi MKSJ i Suda BiH imaju najveći značaj: priznanja kri</w:t>
      </w:r>
      <w:r w:rsidR="005E6CE6">
        <w:rPr>
          <w:rFonts w:ascii="Arial" w:hAnsi="Arial" w:cs="Arial"/>
          <w:sz w:val="22"/>
        </w:rPr>
        <w:t>vice, iskrenog kajanja</w:t>
      </w:r>
      <w:r w:rsidRPr="00371D7F">
        <w:rPr>
          <w:rFonts w:ascii="Arial" w:hAnsi="Arial" w:cs="Arial"/>
          <w:sz w:val="22"/>
        </w:rPr>
        <w:t xml:space="preserve"> i nastojanja optuženih da umanje patnje zatvorenika.</w:t>
      </w:r>
      <w:r w:rsidRPr="00371D7F">
        <w:rPr>
          <w:rStyle w:val="FootnoteReference"/>
          <w:rFonts w:ascii="Arial" w:hAnsi="Arial" w:cs="Arial"/>
          <w:sz w:val="22"/>
        </w:rPr>
        <w:footnoteReference w:id="54"/>
      </w:r>
    </w:p>
    <w:p w14:paraId="28A63534" w14:textId="77777777" w:rsidR="002850D2" w:rsidRPr="00371D7F" w:rsidRDefault="002850D2" w:rsidP="002850D2">
      <w:pPr>
        <w:shd w:val="clear" w:color="auto" w:fill="FFFFFF"/>
        <w:jc w:val="both"/>
        <w:rPr>
          <w:rFonts w:ascii="Arial" w:hAnsi="Arial" w:cs="Arial"/>
          <w:sz w:val="22"/>
        </w:rPr>
      </w:pPr>
      <w:r w:rsidRPr="00371D7F">
        <w:rPr>
          <w:rFonts w:ascii="Arial" w:hAnsi="Arial" w:cs="Arial"/>
          <w:sz w:val="22"/>
          <w:lang w:val="sr-Latn-BA"/>
        </w:rPr>
        <w:t> </w:t>
      </w:r>
    </w:p>
    <w:p w14:paraId="0B53E6B5" w14:textId="77777777" w:rsidR="002850D2" w:rsidRPr="00371D7F" w:rsidRDefault="002850D2" w:rsidP="002850D2">
      <w:pPr>
        <w:shd w:val="clear" w:color="auto" w:fill="FFFFFF"/>
        <w:jc w:val="both"/>
        <w:rPr>
          <w:rFonts w:ascii="Arial" w:hAnsi="Arial" w:cs="Arial"/>
          <w:sz w:val="22"/>
        </w:rPr>
      </w:pPr>
      <w:r w:rsidRPr="00371D7F">
        <w:rPr>
          <w:rFonts w:ascii="Arial" w:hAnsi="Arial" w:cs="Arial"/>
          <w:sz w:val="22"/>
          <w:lang w:val="sr-Latn-BA"/>
        </w:rPr>
        <w:lastRenderedPageBreak/>
        <w:t>Viši sud nije našao bilo kakve o</w:t>
      </w:r>
      <w:r w:rsidRPr="00371D7F">
        <w:rPr>
          <w:rFonts w:ascii="Arial" w:hAnsi="Arial" w:cs="Arial"/>
          <w:sz w:val="22"/>
        </w:rPr>
        <w:t xml:space="preserve">težavajuće okolnosti na strani osuđenih, uprkos tome što je izvršenje zločina bilo praćeno nizom takvih okolnosti: </w:t>
      </w:r>
      <w:r w:rsidRPr="005E6CE6">
        <w:rPr>
          <w:rFonts w:ascii="Arial" w:hAnsi="Arial" w:cs="Arial"/>
          <w:sz w:val="22"/>
          <w:u w:val="single"/>
          <w:lang w:val="sr-Latn-BA"/>
        </w:rPr>
        <w:t>ranjivošću (bespomoćnošću) žrtve</w:t>
      </w:r>
      <w:r w:rsidRPr="00371D7F">
        <w:rPr>
          <w:rFonts w:ascii="Arial" w:hAnsi="Arial" w:cs="Arial"/>
          <w:sz w:val="22"/>
          <w:lang w:val="sr-Latn-BA"/>
        </w:rPr>
        <w:t xml:space="preserve">, jer su logoraši u Morinju bili lišeni bilo kakve stvarne mogućnosti da se suprotstave zlostavljanju; </w:t>
      </w:r>
      <w:r w:rsidRPr="005E6CE6">
        <w:rPr>
          <w:rFonts w:ascii="Arial" w:hAnsi="Arial" w:cs="Arial"/>
          <w:sz w:val="22"/>
          <w:u w:val="single"/>
          <w:lang w:val="sr-Latn-BA"/>
        </w:rPr>
        <w:t>velikim brojem oštećenih</w:t>
      </w:r>
      <w:r w:rsidRPr="00371D7F">
        <w:rPr>
          <w:rFonts w:ascii="Arial" w:hAnsi="Arial" w:cs="Arial"/>
          <w:sz w:val="22"/>
          <w:lang w:val="sr-Latn-BA"/>
        </w:rPr>
        <w:t xml:space="preserve">; </w:t>
      </w:r>
      <w:r w:rsidRPr="005E6CE6">
        <w:rPr>
          <w:rFonts w:ascii="Arial" w:hAnsi="Arial" w:cs="Arial"/>
          <w:sz w:val="22"/>
          <w:u w:val="single"/>
          <w:lang w:val="sr-Latn-BA"/>
        </w:rPr>
        <w:t>upornošću u izvršenju dijela</w:t>
      </w:r>
      <w:r w:rsidRPr="00371D7F">
        <w:rPr>
          <w:rFonts w:ascii="Arial" w:hAnsi="Arial" w:cs="Arial"/>
          <w:sz w:val="22"/>
          <w:lang w:val="sr-Latn-BA"/>
        </w:rPr>
        <w:t xml:space="preserve"> (iskazanom kroz brojnost zločina, odnosno izvršen</w:t>
      </w:r>
      <w:r w:rsidR="005E6CE6">
        <w:rPr>
          <w:rFonts w:ascii="Arial" w:hAnsi="Arial" w:cs="Arial"/>
          <w:sz w:val="22"/>
          <w:lang w:val="sr-Latn-BA"/>
        </w:rPr>
        <w:t xml:space="preserve">je zločina kroz duži period); </w:t>
      </w:r>
      <w:r w:rsidR="005E6CE6" w:rsidRPr="005E6CE6">
        <w:rPr>
          <w:rFonts w:ascii="Arial" w:hAnsi="Arial" w:cs="Arial"/>
          <w:sz w:val="22"/>
          <w:u w:val="single"/>
          <w:lang w:val="sr-Latn-BA"/>
        </w:rPr>
        <w:t>i</w:t>
      </w:r>
      <w:r w:rsidRPr="005E6CE6">
        <w:rPr>
          <w:rFonts w:ascii="Arial" w:hAnsi="Arial" w:cs="Arial"/>
          <w:sz w:val="22"/>
          <w:u w:val="single"/>
          <w:lang w:val="sr-Latn-BA"/>
        </w:rPr>
        <w:t xml:space="preserve"> kontinuiranom patnjom preživjelih žrtava</w:t>
      </w:r>
      <w:r w:rsidRPr="00371D7F">
        <w:rPr>
          <w:rFonts w:ascii="Arial" w:hAnsi="Arial" w:cs="Arial"/>
          <w:sz w:val="22"/>
          <w:lang w:val="sr-Latn-BA"/>
        </w:rPr>
        <w:t xml:space="preserve"> zbog traume.</w:t>
      </w:r>
      <w:r w:rsidRPr="00371D7F">
        <w:rPr>
          <w:rStyle w:val="FootnoteReference"/>
          <w:rFonts w:ascii="Arial" w:hAnsi="Arial" w:cs="Arial"/>
          <w:sz w:val="22"/>
          <w:lang w:val="sr-Latn-BA"/>
        </w:rPr>
        <w:footnoteReference w:id="55"/>
      </w:r>
      <w:r w:rsidRPr="00371D7F">
        <w:rPr>
          <w:rFonts w:ascii="Arial" w:hAnsi="Arial" w:cs="Arial"/>
          <w:sz w:val="22"/>
          <w:lang w:val="sr-Latn-BA"/>
        </w:rPr>
        <w:t xml:space="preserve"> Uz to, </w:t>
      </w:r>
      <w:r w:rsidRPr="00371D7F">
        <w:rPr>
          <w:rFonts w:ascii="Arial" w:hAnsi="Arial" w:cs="Arial"/>
          <w:sz w:val="22"/>
        </w:rPr>
        <w:t xml:space="preserve">Gligić i Gojnić su, kao komandiri stražarskih smjena, zloupotrebili položaj nadređenih, što u praksi MKSJ i Suda BiH takođe predstavlja otežavajuću okolnost. </w:t>
      </w:r>
      <w:r w:rsidRPr="00371D7F">
        <w:rPr>
          <w:rFonts w:ascii="Arial" w:hAnsi="Arial" w:cs="Arial"/>
          <w:sz w:val="22"/>
          <w:lang w:val="sr-Latn-BA"/>
        </w:rPr>
        <w:t xml:space="preserve">Okrutnost pri </w:t>
      </w:r>
      <w:r w:rsidRPr="00221794">
        <w:rPr>
          <w:rFonts w:ascii="Arial" w:hAnsi="Arial" w:cs="Arial"/>
          <w:sz w:val="22"/>
          <w:lang w:val="sr-Latn-BA"/>
        </w:rPr>
        <w:t>izvršenju d</w:t>
      </w:r>
      <w:r w:rsidR="00B806EE" w:rsidRPr="00221794">
        <w:rPr>
          <w:rFonts w:ascii="Arial" w:hAnsi="Arial" w:cs="Arial"/>
          <w:sz w:val="22"/>
          <w:lang w:val="sr-Latn-BA"/>
        </w:rPr>
        <w:t>j</w:t>
      </w:r>
      <w:r w:rsidRPr="00221794">
        <w:rPr>
          <w:rFonts w:ascii="Arial" w:hAnsi="Arial" w:cs="Arial"/>
          <w:sz w:val="22"/>
          <w:lang w:val="sr-Latn-BA"/>
        </w:rPr>
        <w:t>ela,</w:t>
      </w:r>
      <w:r w:rsidRPr="00371D7F">
        <w:rPr>
          <w:rFonts w:ascii="Arial" w:hAnsi="Arial" w:cs="Arial"/>
          <w:sz w:val="22"/>
          <w:lang w:val="sr-Latn-BA"/>
        </w:rPr>
        <w:t xml:space="preserve"> još jedna od otežavajućih okolnosti u praksi MKSJ, nesumnjivo je primjenjiva na </w:t>
      </w:r>
      <w:r w:rsidRPr="00371D7F">
        <w:rPr>
          <w:rFonts w:ascii="Arial" w:hAnsi="Arial" w:cs="Arial"/>
          <w:sz w:val="22"/>
        </w:rPr>
        <w:t>trojicu od četvorice osuđenih u predmetu </w:t>
      </w:r>
      <w:r w:rsidRPr="00371D7F">
        <w:rPr>
          <w:rFonts w:ascii="Arial" w:hAnsi="Arial" w:cs="Arial"/>
          <w:i/>
          <w:iCs/>
          <w:sz w:val="22"/>
        </w:rPr>
        <w:t>Mori</w:t>
      </w:r>
      <w:r w:rsidRPr="005E6CE6">
        <w:rPr>
          <w:rFonts w:ascii="Arial" w:hAnsi="Arial" w:cs="Arial"/>
          <w:i/>
          <w:iCs/>
          <w:sz w:val="22"/>
        </w:rPr>
        <w:t>n</w:t>
      </w:r>
      <w:r w:rsidR="005E6CE6" w:rsidRPr="005E6CE6">
        <w:rPr>
          <w:rFonts w:ascii="Arial" w:hAnsi="Arial" w:cs="Arial"/>
          <w:i/>
          <w:sz w:val="22"/>
        </w:rPr>
        <w:t>j</w:t>
      </w:r>
      <w:r w:rsidR="005E6CE6">
        <w:rPr>
          <w:rFonts w:ascii="Arial" w:hAnsi="Arial" w:cs="Arial"/>
          <w:sz w:val="22"/>
        </w:rPr>
        <w:t>: Gligića, Lučića</w:t>
      </w:r>
      <w:r w:rsidRPr="00371D7F">
        <w:rPr>
          <w:rFonts w:ascii="Arial" w:hAnsi="Arial" w:cs="Arial"/>
          <w:sz w:val="22"/>
        </w:rPr>
        <w:t xml:space="preserve"> i Menzalina.</w:t>
      </w:r>
    </w:p>
    <w:p w14:paraId="2CC666ED" w14:textId="77777777" w:rsidR="00221794" w:rsidRDefault="00221794" w:rsidP="002850D2">
      <w:pPr>
        <w:autoSpaceDE w:val="0"/>
        <w:autoSpaceDN w:val="0"/>
        <w:adjustRightInd w:val="0"/>
        <w:jc w:val="both"/>
        <w:rPr>
          <w:rFonts w:ascii="Arial" w:hAnsi="Arial" w:cs="Arial"/>
          <w:color w:val="44546A"/>
          <w:sz w:val="22"/>
          <w:lang w:val="sr-Latn-CS"/>
        </w:rPr>
      </w:pPr>
    </w:p>
    <w:p w14:paraId="52675C47" w14:textId="77777777" w:rsidR="002850D2" w:rsidRPr="00371D7F" w:rsidRDefault="002850D2" w:rsidP="002850D2">
      <w:pPr>
        <w:autoSpaceDE w:val="0"/>
        <w:autoSpaceDN w:val="0"/>
        <w:adjustRightInd w:val="0"/>
        <w:jc w:val="both"/>
        <w:rPr>
          <w:rFonts w:ascii="Arial" w:hAnsi="Arial" w:cs="Arial"/>
          <w:color w:val="44546A"/>
          <w:sz w:val="22"/>
          <w:lang w:val="sr-Latn-CS"/>
        </w:rPr>
      </w:pPr>
    </w:p>
    <w:p w14:paraId="624BE2E3" w14:textId="77777777" w:rsidR="002850D2" w:rsidRPr="00371D7F" w:rsidRDefault="002850D2" w:rsidP="002850D2">
      <w:pPr>
        <w:autoSpaceDE w:val="0"/>
        <w:autoSpaceDN w:val="0"/>
        <w:adjustRightInd w:val="0"/>
        <w:rPr>
          <w:rFonts w:ascii="Arial" w:hAnsi="Arial" w:cs="Arial"/>
          <w:color w:val="000000"/>
          <w:sz w:val="22"/>
          <w:lang w:val="sr-Latn-CS"/>
        </w:rPr>
      </w:pPr>
    </w:p>
    <w:p w14:paraId="144C092A" w14:textId="77777777" w:rsidR="002850D2" w:rsidRPr="00652F2B" w:rsidRDefault="002850D2" w:rsidP="008416C7">
      <w:pPr>
        <w:pStyle w:val="Heading1"/>
        <w:jc w:val="left"/>
        <w:rPr>
          <w:rFonts w:ascii="Arial" w:hAnsi="Arial" w:cs="Arial"/>
          <w:b/>
          <w:sz w:val="28"/>
        </w:rPr>
      </w:pPr>
      <w:bookmarkStart w:id="9" w:name="_Toc356806810"/>
      <w:r w:rsidRPr="00652F2B">
        <w:rPr>
          <w:rFonts w:ascii="Arial" w:hAnsi="Arial" w:cs="Arial"/>
          <w:b/>
          <w:sz w:val="28"/>
        </w:rPr>
        <w:t>Predmet „Bukovica“</w:t>
      </w:r>
      <w:bookmarkEnd w:id="9"/>
    </w:p>
    <w:p w14:paraId="44085CE9" w14:textId="77777777" w:rsidR="002850D2" w:rsidRPr="00371D7F" w:rsidRDefault="002850D2" w:rsidP="002850D2">
      <w:pPr>
        <w:autoSpaceDE w:val="0"/>
        <w:autoSpaceDN w:val="0"/>
        <w:adjustRightInd w:val="0"/>
        <w:rPr>
          <w:rFonts w:ascii="Arial" w:hAnsi="Arial" w:cs="Arial"/>
          <w:b/>
          <w:color w:val="000000"/>
          <w:sz w:val="22"/>
          <w:lang w:val="sr-Latn-CS"/>
        </w:rPr>
      </w:pPr>
    </w:p>
    <w:p w14:paraId="0FE12985" w14:textId="77777777" w:rsidR="00AE5B8B" w:rsidRDefault="00AE5B8B" w:rsidP="002850D2">
      <w:pPr>
        <w:autoSpaceDE w:val="0"/>
        <w:autoSpaceDN w:val="0"/>
        <w:adjustRightInd w:val="0"/>
        <w:jc w:val="both"/>
        <w:rPr>
          <w:rFonts w:ascii="Arial" w:hAnsi="Arial" w:cs="Arial"/>
          <w:color w:val="000000"/>
          <w:sz w:val="22"/>
          <w:lang w:val="sr-Latn-CS"/>
        </w:rPr>
      </w:pPr>
    </w:p>
    <w:p w14:paraId="4C0282BF" w14:textId="77777777" w:rsidR="002850D2" w:rsidRPr="00371D7F" w:rsidRDefault="002850D2" w:rsidP="002850D2">
      <w:pPr>
        <w:autoSpaceDE w:val="0"/>
        <w:autoSpaceDN w:val="0"/>
        <w:adjustRightInd w:val="0"/>
        <w:jc w:val="both"/>
        <w:rPr>
          <w:rFonts w:ascii="Arial" w:hAnsi="Arial" w:cs="Arial"/>
          <w:color w:val="000000"/>
          <w:sz w:val="22"/>
          <w:lang w:val="sr-Latn-CS"/>
        </w:rPr>
      </w:pPr>
      <w:r w:rsidRPr="00371D7F">
        <w:rPr>
          <w:rFonts w:ascii="Arial" w:hAnsi="Arial" w:cs="Arial"/>
          <w:color w:val="000000"/>
          <w:sz w:val="22"/>
          <w:lang w:val="sr-Latn-CS"/>
        </w:rPr>
        <w:t>Bukovica je planinsko područje koje se nalazi na sjeveru Crne Gore u opštini Pljevlja, uz granicu sa Bosnom i Hercegovinom i obuhvata 37 sela, koja su do 1993. godine bila naseljena pretežno muslimanskim stanovništvom. Za vr</w:t>
      </w:r>
      <w:r w:rsidR="004655F3">
        <w:rPr>
          <w:rFonts w:ascii="Arial" w:hAnsi="Arial" w:cs="Arial"/>
          <w:color w:val="000000"/>
          <w:sz w:val="22"/>
          <w:lang w:val="sr-Latn-CS"/>
        </w:rPr>
        <w:t>ij</w:t>
      </w:r>
      <w:r w:rsidRPr="00371D7F">
        <w:rPr>
          <w:rFonts w:ascii="Arial" w:hAnsi="Arial" w:cs="Arial"/>
          <w:color w:val="000000"/>
          <w:sz w:val="22"/>
          <w:lang w:val="sr-Latn-CS"/>
        </w:rPr>
        <w:t xml:space="preserve">eme oružanog sukoba u BiH, na teritoriji Bukovice je boravio veliki broj rezervista Vojske Jugoslavije, pripadnika paravojnih formacija i policije Crne Gore. Uz izgovor da traže nelegalno oružje, </w:t>
      </w:r>
      <w:r w:rsidR="00A15674">
        <w:rPr>
          <w:rFonts w:ascii="Arial" w:hAnsi="Arial" w:cs="Arial"/>
          <w:sz w:val="22"/>
          <w:lang w:val="sr-Latn-CS"/>
        </w:rPr>
        <w:t xml:space="preserve">oni su, prema </w:t>
      </w:r>
      <w:r w:rsidRPr="00371D7F">
        <w:rPr>
          <w:rFonts w:ascii="Arial" w:hAnsi="Arial" w:cs="Arial"/>
          <w:sz w:val="22"/>
          <w:lang w:val="sr-Latn-CS"/>
        </w:rPr>
        <w:t>svjedočenjima koja su prikupile nevladine organizacije za ljudska prava, vršili</w:t>
      </w:r>
      <w:r w:rsidRPr="00371D7F">
        <w:rPr>
          <w:rFonts w:ascii="Arial" w:hAnsi="Arial" w:cs="Arial"/>
          <w:color w:val="000000"/>
          <w:sz w:val="22"/>
          <w:lang w:val="sr-Latn-CS"/>
        </w:rPr>
        <w:t xml:space="preserve"> mučenje, pretrese, pljačke, maltretirali i zlostavljali bukovičke Bošnjake. Prema podacima Udruženja prognanih Bukovčana</w:t>
      </w:r>
      <w:r w:rsidR="00A15674">
        <w:rPr>
          <w:rFonts w:ascii="Arial" w:hAnsi="Arial" w:cs="Arial"/>
          <w:color w:val="000000"/>
          <w:sz w:val="22"/>
          <w:lang w:val="sr-Latn-CS"/>
        </w:rPr>
        <w:t>,</w:t>
      </w:r>
      <w:r w:rsidRPr="00371D7F">
        <w:rPr>
          <w:rFonts w:ascii="Arial" w:hAnsi="Arial" w:cs="Arial"/>
          <w:color w:val="000000"/>
          <w:sz w:val="22"/>
          <w:lang w:val="sr-Latn-CS"/>
        </w:rPr>
        <w:t xml:space="preserve"> u periodu </w:t>
      </w:r>
      <w:r w:rsidR="00A15674">
        <w:rPr>
          <w:rFonts w:ascii="Arial" w:hAnsi="Arial" w:cs="Arial"/>
          <w:color w:val="000000"/>
          <w:sz w:val="22"/>
          <w:lang w:val="sr-Latn-CS"/>
        </w:rPr>
        <w:t xml:space="preserve">od </w:t>
      </w:r>
      <w:r w:rsidRPr="00371D7F">
        <w:rPr>
          <w:rFonts w:ascii="Arial" w:hAnsi="Arial" w:cs="Arial"/>
          <w:color w:val="000000"/>
          <w:sz w:val="22"/>
          <w:lang w:val="sr-Latn-CS"/>
        </w:rPr>
        <w:t>1992</w:t>
      </w:r>
      <w:r w:rsidR="00A15674">
        <w:rPr>
          <w:rFonts w:ascii="Arial" w:hAnsi="Arial" w:cs="Arial"/>
          <w:color w:val="000000"/>
          <w:sz w:val="22"/>
          <w:lang w:val="sr-Latn-CS"/>
        </w:rPr>
        <w:t xml:space="preserve">. </w:t>
      </w:r>
      <w:r w:rsidR="004655F3">
        <w:rPr>
          <w:rFonts w:ascii="Arial" w:hAnsi="Arial" w:cs="Arial"/>
          <w:color w:val="000000"/>
          <w:sz w:val="22"/>
          <w:lang w:val="sr-Latn-CS"/>
        </w:rPr>
        <w:t>d</w:t>
      </w:r>
      <w:r w:rsidR="00A15674">
        <w:rPr>
          <w:rFonts w:ascii="Arial" w:hAnsi="Arial" w:cs="Arial"/>
          <w:color w:val="000000"/>
          <w:sz w:val="22"/>
          <w:lang w:val="sr-Latn-CS"/>
        </w:rPr>
        <w:t xml:space="preserve">o </w:t>
      </w:r>
      <w:r w:rsidRPr="00371D7F">
        <w:rPr>
          <w:rFonts w:ascii="Arial" w:hAnsi="Arial" w:cs="Arial"/>
          <w:color w:val="000000"/>
          <w:sz w:val="22"/>
          <w:lang w:val="sr-Latn-CS"/>
        </w:rPr>
        <w:t xml:space="preserve">1995. </w:t>
      </w:r>
      <w:r w:rsidR="004655F3">
        <w:rPr>
          <w:rFonts w:ascii="Arial" w:hAnsi="Arial" w:cs="Arial"/>
          <w:color w:val="000000"/>
          <w:sz w:val="22"/>
          <w:lang w:val="sr-Latn-CS"/>
        </w:rPr>
        <w:t>g</w:t>
      </w:r>
      <w:r w:rsidRPr="00371D7F">
        <w:rPr>
          <w:rFonts w:ascii="Arial" w:hAnsi="Arial" w:cs="Arial"/>
          <w:color w:val="000000"/>
          <w:sz w:val="22"/>
          <w:lang w:val="sr-Latn-CS"/>
        </w:rPr>
        <w:t>odine</w:t>
      </w:r>
      <w:r w:rsidR="004655F3">
        <w:rPr>
          <w:rFonts w:ascii="Arial" w:hAnsi="Arial" w:cs="Arial"/>
          <w:color w:val="000000"/>
          <w:sz w:val="22"/>
          <w:lang w:val="sr-Latn-CS"/>
        </w:rPr>
        <w:t>,</w:t>
      </w:r>
      <w:r w:rsidRPr="00371D7F">
        <w:rPr>
          <w:rFonts w:ascii="Arial" w:hAnsi="Arial" w:cs="Arial"/>
          <w:color w:val="000000"/>
          <w:sz w:val="22"/>
          <w:lang w:val="sr-Latn-CS"/>
        </w:rPr>
        <w:t xml:space="preserve"> u tom kraju </w:t>
      </w:r>
      <w:r w:rsidR="00A15674">
        <w:rPr>
          <w:rFonts w:ascii="Arial" w:hAnsi="Arial" w:cs="Arial"/>
          <w:color w:val="000000"/>
          <w:sz w:val="22"/>
          <w:lang w:val="sr-Latn-CS"/>
        </w:rPr>
        <w:t xml:space="preserve">je ubijeno </w:t>
      </w:r>
      <w:r w:rsidRPr="00371D7F">
        <w:rPr>
          <w:rFonts w:ascii="Arial" w:hAnsi="Arial" w:cs="Arial"/>
          <w:color w:val="000000"/>
          <w:sz w:val="22"/>
          <w:lang w:val="sr-Latn-CS"/>
        </w:rPr>
        <w:t>šest osoba, dvije su izvršile samoubistvo od posl</w:t>
      </w:r>
      <w:r w:rsidR="00A15674">
        <w:rPr>
          <w:rFonts w:ascii="Arial" w:hAnsi="Arial" w:cs="Arial"/>
          <w:color w:val="000000"/>
          <w:sz w:val="22"/>
          <w:lang w:val="sr-Latn-CS"/>
        </w:rPr>
        <w:t>j</w:t>
      </w:r>
      <w:r w:rsidRPr="00371D7F">
        <w:rPr>
          <w:rFonts w:ascii="Arial" w:hAnsi="Arial" w:cs="Arial"/>
          <w:color w:val="000000"/>
          <w:sz w:val="22"/>
          <w:lang w:val="sr-Latn-CS"/>
        </w:rPr>
        <w:t>edica torture, 11 je oteto, a 70-tak podvrgnuto fizičkoj torturi. Zapaljeno je najmanje osam kuća, džamija u selu Planjsko, dok je 90 porodica, sa oko 270 članova, protjerano i uglavnom</w:t>
      </w:r>
      <w:r w:rsidR="004655F3">
        <w:rPr>
          <w:rFonts w:ascii="Arial" w:hAnsi="Arial" w:cs="Arial"/>
          <w:color w:val="000000"/>
          <w:sz w:val="22"/>
          <w:lang w:val="sr-Latn-CS"/>
        </w:rPr>
        <w:t xml:space="preserve"> sva domaćinstva opljačkana. Međ</w:t>
      </w:r>
      <w:r w:rsidRPr="00371D7F">
        <w:rPr>
          <w:rFonts w:ascii="Arial" w:hAnsi="Arial" w:cs="Arial"/>
          <w:color w:val="000000"/>
          <w:sz w:val="22"/>
          <w:lang w:val="sr-Latn-CS"/>
        </w:rPr>
        <w:t xml:space="preserve">utim, do sada je procesuiran i kažnjen samo jedan slučaj ubistva, a ostala za koja Udruženje tvrdi da su se dogodila nisu pomenuta u </w:t>
      </w:r>
      <w:r w:rsidRPr="00371D7F">
        <w:rPr>
          <w:rFonts w:ascii="Arial" w:hAnsi="Arial" w:cs="Arial"/>
          <w:sz w:val="22"/>
          <w:lang w:val="sr-Latn-CS"/>
        </w:rPr>
        <w:t>optužnici na osnovu koje je održano suđenje pred Višim sudom u Bijelom Polju.</w:t>
      </w:r>
      <w:r w:rsidRPr="00371D7F">
        <w:rPr>
          <w:rStyle w:val="FootnoteReference"/>
          <w:rFonts w:ascii="Arial" w:hAnsi="Arial" w:cs="Arial"/>
          <w:sz w:val="22"/>
          <w:lang w:val="sr-Latn-CS"/>
        </w:rPr>
        <w:footnoteReference w:id="56"/>
      </w:r>
    </w:p>
    <w:p w14:paraId="175EB268" w14:textId="77777777" w:rsidR="002850D2" w:rsidRPr="00371D7F" w:rsidRDefault="002850D2" w:rsidP="002850D2">
      <w:pPr>
        <w:autoSpaceDE w:val="0"/>
        <w:autoSpaceDN w:val="0"/>
        <w:adjustRightInd w:val="0"/>
        <w:jc w:val="both"/>
        <w:rPr>
          <w:rFonts w:ascii="Arial" w:hAnsi="Arial" w:cs="Arial"/>
          <w:color w:val="000000"/>
          <w:sz w:val="22"/>
          <w:lang w:val="sr-Latn-CS"/>
        </w:rPr>
      </w:pPr>
    </w:p>
    <w:p w14:paraId="26EEEB2B" w14:textId="77777777" w:rsidR="002850D2" w:rsidRPr="00371D7F" w:rsidRDefault="002850D2" w:rsidP="002850D2">
      <w:pPr>
        <w:autoSpaceDE w:val="0"/>
        <w:autoSpaceDN w:val="0"/>
        <w:adjustRightInd w:val="0"/>
        <w:jc w:val="both"/>
        <w:rPr>
          <w:rFonts w:ascii="Arial" w:hAnsi="Arial" w:cs="Arial"/>
          <w:color w:val="000000"/>
          <w:sz w:val="22"/>
          <w:szCs w:val="20"/>
          <w:lang w:val="sr-Latn-CS"/>
        </w:rPr>
      </w:pPr>
      <w:r w:rsidRPr="00371D7F">
        <w:rPr>
          <w:rFonts w:ascii="Arial" w:hAnsi="Arial" w:cs="Arial"/>
          <w:color w:val="000000"/>
          <w:sz w:val="22"/>
          <w:lang w:val="sr-Latn-CS"/>
        </w:rPr>
        <w:t>Preko graničnog područja opštine Pljevlja,</w:t>
      </w:r>
      <w:r w:rsidR="004655F3">
        <w:rPr>
          <w:rFonts w:ascii="Arial" w:hAnsi="Arial" w:cs="Arial"/>
          <w:color w:val="000000"/>
          <w:sz w:val="22"/>
          <w:lang w:val="sr-Latn-CS"/>
        </w:rPr>
        <w:t xml:space="preserve"> odnosno Bukovice,</w:t>
      </w:r>
      <w:r w:rsidRPr="00371D7F">
        <w:rPr>
          <w:rFonts w:ascii="Arial" w:hAnsi="Arial" w:cs="Arial"/>
          <w:color w:val="000000"/>
          <w:sz w:val="22"/>
          <w:lang w:val="sr-Latn-CS"/>
        </w:rPr>
        <w:t xml:space="preserve"> snage Vojske Jugoslavije su najmanje u periodu</w:t>
      </w:r>
      <w:r w:rsidR="004655F3">
        <w:rPr>
          <w:rFonts w:ascii="Arial" w:hAnsi="Arial" w:cs="Arial"/>
          <w:color w:val="000000"/>
          <w:sz w:val="22"/>
          <w:lang w:val="sr-Latn-CS"/>
        </w:rPr>
        <w:t xml:space="preserve"> od</w:t>
      </w:r>
      <w:r w:rsidRPr="00371D7F">
        <w:rPr>
          <w:rFonts w:ascii="Arial" w:hAnsi="Arial" w:cs="Arial"/>
          <w:color w:val="000000"/>
          <w:sz w:val="22"/>
          <w:lang w:val="sr-Latn-CS"/>
        </w:rPr>
        <w:t xml:space="preserve"> jun</w:t>
      </w:r>
      <w:r w:rsidR="004655F3">
        <w:rPr>
          <w:rFonts w:ascii="Arial" w:hAnsi="Arial" w:cs="Arial"/>
          <w:color w:val="000000"/>
          <w:sz w:val="22"/>
          <w:lang w:val="sr-Latn-CS"/>
        </w:rPr>
        <w:t>a</w:t>
      </w:r>
      <w:r w:rsidRPr="00371D7F">
        <w:rPr>
          <w:rFonts w:ascii="Arial" w:hAnsi="Arial" w:cs="Arial"/>
          <w:color w:val="000000"/>
          <w:sz w:val="22"/>
          <w:lang w:val="sr-Latn-CS"/>
        </w:rPr>
        <w:t xml:space="preserve"> 1992</w:t>
      </w:r>
      <w:r w:rsidR="004655F3">
        <w:rPr>
          <w:rFonts w:ascii="Arial" w:hAnsi="Arial" w:cs="Arial"/>
          <w:color w:val="000000"/>
          <w:sz w:val="22"/>
          <w:lang w:val="sr-Latn-CS"/>
        </w:rPr>
        <w:t xml:space="preserve">. do </w:t>
      </w:r>
      <w:r w:rsidRPr="00371D7F">
        <w:rPr>
          <w:rFonts w:ascii="Arial" w:hAnsi="Arial" w:cs="Arial"/>
          <w:color w:val="000000"/>
          <w:sz w:val="22"/>
          <w:lang w:val="sr-Latn-CS"/>
        </w:rPr>
        <w:t>februar</w:t>
      </w:r>
      <w:r w:rsidR="004655F3">
        <w:rPr>
          <w:rFonts w:ascii="Arial" w:hAnsi="Arial" w:cs="Arial"/>
          <w:color w:val="000000"/>
          <w:sz w:val="22"/>
          <w:lang w:val="sr-Latn-CS"/>
        </w:rPr>
        <w:t>a</w:t>
      </w:r>
      <w:r w:rsidRPr="00371D7F">
        <w:rPr>
          <w:rFonts w:ascii="Arial" w:hAnsi="Arial" w:cs="Arial"/>
          <w:color w:val="000000"/>
          <w:sz w:val="22"/>
          <w:lang w:val="sr-Latn-CS"/>
        </w:rPr>
        <w:t xml:space="preserve"> 1994. dostavljale municiju i gorivo za Vojsku Republike Srpske uz znanje i/ili odobrenje Vrhovnog savjeta odbrane Savezne Republike Jugoslavije (SRJ), vrhovne komande ciji su članovi bili: predsjednici SRJ, Srbije i Crne Gore.</w:t>
      </w:r>
      <w:r w:rsidRPr="00371D7F">
        <w:rPr>
          <w:rStyle w:val="FootnoteReference"/>
          <w:rFonts w:ascii="Arial" w:hAnsi="Arial" w:cs="Arial"/>
          <w:color w:val="000000"/>
          <w:sz w:val="22"/>
          <w:lang w:val="sr-Latn-CS"/>
        </w:rPr>
        <w:footnoteReference w:id="57"/>
      </w:r>
    </w:p>
    <w:p w14:paraId="36C08A9E" w14:textId="77777777" w:rsidR="002850D2" w:rsidRPr="00371D7F" w:rsidRDefault="002850D2" w:rsidP="002850D2">
      <w:pPr>
        <w:autoSpaceDE w:val="0"/>
        <w:autoSpaceDN w:val="0"/>
        <w:adjustRightInd w:val="0"/>
        <w:rPr>
          <w:rFonts w:ascii="Arial" w:hAnsi="Arial" w:cs="Arial"/>
          <w:color w:val="000000"/>
          <w:sz w:val="22"/>
          <w:lang w:val="sr-Latn-CS"/>
        </w:rPr>
      </w:pPr>
    </w:p>
    <w:p w14:paraId="13929981" w14:textId="77777777" w:rsidR="002850D2" w:rsidRPr="00371D7F" w:rsidRDefault="002850D2" w:rsidP="002850D2">
      <w:pPr>
        <w:autoSpaceDE w:val="0"/>
        <w:autoSpaceDN w:val="0"/>
        <w:adjustRightInd w:val="0"/>
        <w:jc w:val="both"/>
        <w:rPr>
          <w:rFonts w:ascii="Arial" w:hAnsi="Arial" w:cs="Arial"/>
          <w:color w:val="000000"/>
          <w:sz w:val="22"/>
          <w:lang w:val="sr-Latn-CS"/>
        </w:rPr>
      </w:pPr>
      <w:r w:rsidRPr="00371D7F">
        <w:rPr>
          <w:rFonts w:ascii="Arial" w:hAnsi="Arial" w:cs="Arial"/>
          <w:color w:val="000000"/>
          <w:sz w:val="22"/>
          <w:lang w:val="sr-Latn-CS"/>
        </w:rPr>
        <w:t>Svjedočanstva o progonu muslimanskog stanovništva Bukovice Fond za humanitarno pravo iz Beograda dokumentovao je i objavio 2003. godine.</w:t>
      </w:r>
      <w:r w:rsidRPr="00371D7F">
        <w:rPr>
          <w:rStyle w:val="FootnoteReference"/>
          <w:rFonts w:ascii="Arial" w:hAnsi="Arial" w:cs="Arial"/>
          <w:color w:val="000000"/>
          <w:sz w:val="22"/>
          <w:lang w:val="sr-Latn-CS"/>
        </w:rPr>
        <w:footnoteReference w:id="58"/>
      </w:r>
      <w:r w:rsidRPr="00371D7F">
        <w:rPr>
          <w:rFonts w:ascii="Arial" w:hAnsi="Arial" w:cs="Arial"/>
          <w:color w:val="000000"/>
          <w:sz w:val="22"/>
          <w:lang w:val="sr-Latn-CS"/>
        </w:rPr>
        <w:t xml:space="preserve"> </w:t>
      </w:r>
    </w:p>
    <w:p w14:paraId="7A17B5FD" w14:textId="77777777" w:rsidR="002850D2" w:rsidRPr="00371D7F" w:rsidRDefault="002850D2" w:rsidP="002850D2">
      <w:pPr>
        <w:autoSpaceDE w:val="0"/>
        <w:autoSpaceDN w:val="0"/>
        <w:adjustRightInd w:val="0"/>
        <w:jc w:val="both"/>
        <w:rPr>
          <w:rFonts w:ascii="Arial" w:hAnsi="Arial" w:cs="Arial"/>
          <w:color w:val="000000"/>
          <w:sz w:val="22"/>
          <w:lang w:val="sr-Latn-CS"/>
        </w:rPr>
      </w:pPr>
    </w:p>
    <w:p w14:paraId="7AAD99BA" w14:textId="77777777" w:rsidR="002850D2" w:rsidRPr="00371D7F" w:rsidRDefault="002850D2" w:rsidP="002850D2">
      <w:pPr>
        <w:autoSpaceDE w:val="0"/>
        <w:autoSpaceDN w:val="0"/>
        <w:adjustRightInd w:val="0"/>
        <w:jc w:val="both"/>
        <w:rPr>
          <w:rFonts w:ascii="Arial" w:hAnsi="Arial" w:cs="Arial"/>
          <w:color w:val="000000"/>
          <w:sz w:val="22"/>
          <w:lang w:val="sr-Latn-CS"/>
        </w:rPr>
      </w:pPr>
      <w:r w:rsidRPr="00371D7F">
        <w:rPr>
          <w:rFonts w:ascii="Arial" w:hAnsi="Arial" w:cs="Arial"/>
          <w:color w:val="000000"/>
          <w:sz w:val="22"/>
          <w:lang w:val="sr-Latn-CS"/>
        </w:rPr>
        <w:t>Zahtjev za pokretanje istrage povodom krivičnih djela počinjenih u Bukovici, Viši državni tužilac podnio je tek 11. decembra 2007. godine Višem sudu u Bijelom Polju. Istraga je odmah nakon otvaranja proglašena službenom tajnom.</w:t>
      </w:r>
      <w:r w:rsidRPr="00371D7F">
        <w:rPr>
          <w:rStyle w:val="FootnoteReference"/>
          <w:rFonts w:ascii="Arial" w:hAnsi="Arial" w:cs="Arial"/>
          <w:color w:val="000000"/>
          <w:sz w:val="22"/>
          <w:lang w:val="sr-Latn-CS"/>
        </w:rPr>
        <w:footnoteReference w:id="59"/>
      </w:r>
      <w:r w:rsidRPr="00371D7F">
        <w:rPr>
          <w:rFonts w:ascii="Arial" w:hAnsi="Arial" w:cs="Arial"/>
          <w:color w:val="000000"/>
          <w:sz w:val="22"/>
          <w:lang w:val="sr-Latn-CS"/>
        </w:rPr>
        <w:t xml:space="preserve"> Is</w:t>
      </w:r>
      <w:r w:rsidR="004655F3">
        <w:rPr>
          <w:rFonts w:ascii="Arial" w:hAnsi="Arial" w:cs="Arial"/>
          <w:color w:val="000000"/>
          <w:sz w:val="22"/>
          <w:lang w:val="sr-Latn-CS"/>
        </w:rPr>
        <w:t xml:space="preserve">tragom je obuhvaćeno sedam </w:t>
      </w:r>
      <w:r w:rsidRPr="00371D7F">
        <w:rPr>
          <w:rFonts w:ascii="Arial" w:hAnsi="Arial" w:cs="Arial"/>
          <w:color w:val="000000"/>
          <w:sz w:val="22"/>
          <w:lang w:val="sr-Latn-CS"/>
        </w:rPr>
        <w:t xml:space="preserve">bivših pripadnika </w:t>
      </w:r>
      <w:r w:rsidRPr="00371D7F">
        <w:rPr>
          <w:rFonts w:ascii="Arial" w:hAnsi="Arial" w:cs="Arial"/>
          <w:color w:val="000000"/>
          <w:sz w:val="22"/>
          <w:lang w:val="sr-Latn-CS"/>
        </w:rPr>
        <w:lastRenderedPageBreak/>
        <w:t>rezervnog sastava policije i rezervnog sastava Vojske Jugoslavije. Osumnjičenima je stavljeno na teret da su izvršili krivično djelo Zločin protiv čovječnosti (čl. 42</w:t>
      </w:r>
      <w:r w:rsidR="004655F3">
        <w:rPr>
          <w:rFonts w:ascii="Arial" w:hAnsi="Arial" w:cs="Arial"/>
          <w:color w:val="000000"/>
          <w:sz w:val="22"/>
          <w:lang w:val="sr-Latn-CS"/>
        </w:rPr>
        <w:t>7 KZ u vezi sa čl. 7, st. 2 Evropske konvencije o ljudskim pravima</w:t>
      </w:r>
      <w:r w:rsidRPr="00371D7F">
        <w:rPr>
          <w:rFonts w:ascii="Arial" w:hAnsi="Arial" w:cs="Arial"/>
          <w:color w:val="000000"/>
          <w:sz w:val="22"/>
          <w:lang w:val="sr-Latn-CS"/>
        </w:rPr>
        <w:t>).</w:t>
      </w:r>
      <w:r w:rsidRPr="00371D7F">
        <w:rPr>
          <w:rStyle w:val="FootnoteReference"/>
          <w:rFonts w:ascii="Arial" w:hAnsi="Arial" w:cs="Arial"/>
          <w:color w:val="000000"/>
          <w:sz w:val="22"/>
          <w:lang w:val="sr-Latn-CS"/>
        </w:rPr>
        <w:footnoteReference w:id="60"/>
      </w:r>
    </w:p>
    <w:p w14:paraId="70EF6748" w14:textId="77777777" w:rsidR="002850D2" w:rsidRPr="00371D7F" w:rsidRDefault="002850D2" w:rsidP="002850D2">
      <w:pPr>
        <w:autoSpaceDE w:val="0"/>
        <w:autoSpaceDN w:val="0"/>
        <w:adjustRightInd w:val="0"/>
        <w:jc w:val="both"/>
        <w:rPr>
          <w:rFonts w:ascii="Arial" w:hAnsi="Arial" w:cs="Arial"/>
          <w:color w:val="000000"/>
          <w:sz w:val="22"/>
          <w:lang w:val="sr-Latn-CS"/>
        </w:rPr>
      </w:pPr>
    </w:p>
    <w:p w14:paraId="2B5A38F5" w14:textId="77777777" w:rsidR="002850D2" w:rsidRPr="00371D7F" w:rsidRDefault="002850D2" w:rsidP="002850D2">
      <w:pPr>
        <w:autoSpaceDE w:val="0"/>
        <w:autoSpaceDN w:val="0"/>
        <w:adjustRightInd w:val="0"/>
        <w:jc w:val="both"/>
        <w:rPr>
          <w:rFonts w:ascii="Arial" w:hAnsi="Arial" w:cs="Arial"/>
          <w:color w:val="000000"/>
          <w:sz w:val="22"/>
          <w:lang w:val="sr-Latn-CS"/>
        </w:rPr>
      </w:pPr>
      <w:r w:rsidRPr="00371D7F">
        <w:rPr>
          <w:rFonts w:ascii="Arial" w:hAnsi="Arial" w:cs="Arial"/>
          <w:color w:val="000000"/>
          <w:sz w:val="22"/>
          <w:lang w:val="sr-Latn-CS"/>
        </w:rPr>
        <w:t>U istrazi je ispitano više od 40 lica, koji su izjave dali u svojstvu svjedoka ili oštećenih.</w:t>
      </w:r>
      <w:r w:rsidRPr="00371D7F">
        <w:rPr>
          <w:rStyle w:val="FootnoteReference"/>
          <w:rFonts w:ascii="Arial" w:hAnsi="Arial" w:cs="Arial"/>
          <w:color w:val="000000"/>
          <w:sz w:val="22"/>
          <w:lang w:val="sr-Latn-CS"/>
        </w:rPr>
        <w:footnoteReference w:id="61"/>
      </w:r>
      <w:r w:rsidRPr="00371D7F">
        <w:rPr>
          <w:rFonts w:ascii="Arial" w:hAnsi="Arial" w:cs="Arial"/>
          <w:color w:val="000000"/>
          <w:sz w:val="22"/>
          <w:lang w:val="sr-Latn-CS"/>
        </w:rPr>
        <w:t xml:space="preserve"> Tužilac nije zahtijevao određivanje pritvora osumnjičenima dok je trajala istraga. Iako je zakonom predviđeno da poziv za svjedočenje mora biti dostavljen bar 8 dana ranije, svjedoci su pozivani </w:t>
      </w:r>
      <w:r w:rsidR="004655F3">
        <w:rPr>
          <w:rFonts w:ascii="Arial" w:hAnsi="Arial" w:cs="Arial"/>
          <w:color w:val="000000"/>
          <w:sz w:val="22"/>
          <w:lang w:val="sr-Latn-CS"/>
        </w:rPr>
        <w:t xml:space="preserve">i </w:t>
      </w:r>
      <w:r w:rsidRPr="00371D7F">
        <w:rPr>
          <w:rFonts w:ascii="Arial" w:hAnsi="Arial" w:cs="Arial"/>
          <w:color w:val="000000"/>
          <w:sz w:val="22"/>
          <w:lang w:val="sr-Latn-CS"/>
        </w:rPr>
        <w:t>dan uoči saslušanja iako većina svjedoka ž</w:t>
      </w:r>
      <w:r w:rsidR="004655F3">
        <w:rPr>
          <w:rFonts w:ascii="Arial" w:hAnsi="Arial" w:cs="Arial"/>
          <w:color w:val="000000"/>
          <w:sz w:val="22"/>
          <w:lang w:val="sr-Latn-CS"/>
        </w:rPr>
        <w:t>ivi u BiH, a neki su čak i prive</w:t>
      </w:r>
      <w:r w:rsidRPr="00371D7F">
        <w:rPr>
          <w:rFonts w:ascii="Arial" w:hAnsi="Arial" w:cs="Arial"/>
          <w:color w:val="000000"/>
          <w:sz w:val="22"/>
          <w:lang w:val="sr-Latn-CS"/>
        </w:rPr>
        <w:t>deni na saslušanje</w:t>
      </w:r>
      <w:r w:rsidR="004655F3">
        <w:rPr>
          <w:rFonts w:ascii="Arial" w:hAnsi="Arial" w:cs="Arial"/>
          <w:color w:val="000000"/>
          <w:sz w:val="22"/>
          <w:lang w:val="sr-Latn-CS"/>
        </w:rPr>
        <w:t>,</w:t>
      </w:r>
      <w:r w:rsidRPr="00371D7F">
        <w:rPr>
          <w:rFonts w:ascii="Arial" w:hAnsi="Arial" w:cs="Arial"/>
          <w:color w:val="000000"/>
          <w:sz w:val="22"/>
          <w:lang w:val="sr-Latn-CS"/>
        </w:rPr>
        <w:t xml:space="preserve"> iako je za privođenje usled neodazivanja na poziv suda potrebna potvrda da je poziv na koji se svjedok nije odazvao prethodno uredno uručen.</w:t>
      </w:r>
      <w:r w:rsidRPr="00371D7F">
        <w:rPr>
          <w:rStyle w:val="FootnoteReference"/>
          <w:rFonts w:ascii="Arial" w:hAnsi="Arial" w:cs="Arial"/>
          <w:color w:val="000000"/>
          <w:sz w:val="22"/>
          <w:lang w:val="sr-Latn-CS"/>
        </w:rPr>
        <w:footnoteReference w:id="62"/>
      </w:r>
      <w:r w:rsidRPr="00371D7F">
        <w:rPr>
          <w:rFonts w:ascii="Arial" w:hAnsi="Arial" w:cs="Arial"/>
          <w:color w:val="000000"/>
          <w:sz w:val="22"/>
          <w:lang w:val="sr-Latn-CS"/>
        </w:rPr>
        <w:t xml:space="preserve"> Do zastoja u istrazi došlo je </w:t>
      </w:r>
      <w:r w:rsidR="004655F3">
        <w:rPr>
          <w:rFonts w:ascii="Arial" w:hAnsi="Arial" w:cs="Arial"/>
          <w:color w:val="000000"/>
          <w:sz w:val="22"/>
          <w:lang w:val="sr-Latn-CS"/>
        </w:rPr>
        <w:t xml:space="preserve">upravo </w:t>
      </w:r>
      <w:r w:rsidRPr="00371D7F">
        <w:rPr>
          <w:rFonts w:ascii="Arial" w:hAnsi="Arial" w:cs="Arial"/>
          <w:color w:val="000000"/>
          <w:sz w:val="22"/>
          <w:lang w:val="sr-Latn-CS"/>
        </w:rPr>
        <w:t>zbog teškoća u obezbjeđivanju svjedočenja lica koja žive u BiH. Saslušanje svjedoka iz BiH počelo je tek 2009. godine.</w:t>
      </w:r>
      <w:r w:rsidRPr="00371D7F">
        <w:rPr>
          <w:rStyle w:val="FootnoteReference"/>
          <w:rFonts w:ascii="Arial" w:hAnsi="Arial" w:cs="Arial"/>
          <w:color w:val="000000"/>
          <w:sz w:val="22"/>
          <w:lang w:val="sr-Latn-CS"/>
        </w:rPr>
        <w:footnoteReference w:id="63"/>
      </w:r>
    </w:p>
    <w:p w14:paraId="3F47D5F6" w14:textId="77777777" w:rsidR="002850D2" w:rsidRPr="00371D7F" w:rsidRDefault="002850D2" w:rsidP="002850D2">
      <w:pPr>
        <w:autoSpaceDE w:val="0"/>
        <w:autoSpaceDN w:val="0"/>
        <w:adjustRightInd w:val="0"/>
        <w:jc w:val="both"/>
        <w:rPr>
          <w:rFonts w:ascii="Arial" w:hAnsi="Arial" w:cs="Arial"/>
          <w:color w:val="000000"/>
          <w:sz w:val="22"/>
          <w:lang w:val="sr-Latn-CS"/>
        </w:rPr>
      </w:pPr>
    </w:p>
    <w:p w14:paraId="41E818BB" w14:textId="77777777" w:rsidR="002850D2" w:rsidRPr="00371D7F" w:rsidRDefault="002850D2" w:rsidP="002850D2">
      <w:pPr>
        <w:autoSpaceDE w:val="0"/>
        <w:autoSpaceDN w:val="0"/>
        <w:adjustRightInd w:val="0"/>
        <w:jc w:val="both"/>
        <w:rPr>
          <w:rFonts w:ascii="Arial" w:hAnsi="Arial" w:cs="Arial"/>
          <w:color w:val="000000"/>
          <w:sz w:val="22"/>
          <w:lang w:val="sr-Latn-CS"/>
        </w:rPr>
      </w:pPr>
      <w:r w:rsidRPr="00371D7F">
        <w:rPr>
          <w:rFonts w:ascii="Arial" w:hAnsi="Arial" w:cs="Arial"/>
          <w:color w:val="000000"/>
          <w:sz w:val="22"/>
          <w:lang w:val="sr-Latn-CS"/>
        </w:rPr>
        <w:t>Istraga je konačno završena 26. marta 2010, a optužnica za Ratni zločin protiv čovječnosti podignuta 21. aprila 2010. protiv braće Radmila i Radiše Đukovića, Slobodana Cvetkovića, Milorada Brkovića i Đorđija Gogića, pripadnika rezervnog sastava Vojske Jugoslavije, odnosno Slaviše Svrkote i Radomana Šubarića</w:t>
      </w:r>
      <w:r w:rsidR="004655F3">
        <w:rPr>
          <w:rFonts w:ascii="Arial" w:hAnsi="Arial" w:cs="Arial"/>
          <w:color w:val="000000"/>
          <w:sz w:val="22"/>
          <w:lang w:val="sr-Latn-CS"/>
        </w:rPr>
        <w:t>,</w:t>
      </w:r>
      <w:r w:rsidRPr="00371D7F">
        <w:rPr>
          <w:rFonts w:ascii="Arial" w:hAnsi="Arial" w:cs="Arial"/>
          <w:color w:val="000000"/>
          <w:sz w:val="22"/>
          <w:lang w:val="sr-Latn-CS"/>
        </w:rPr>
        <w:t xml:space="preserve"> pripadnika rezervnog sastava Ministarstva unutrašnjih poslova Crne Gore.</w:t>
      </w:r>
      <w:r w:rsidRPr="00371D7F">
        <w:rPr>
          <w:rStyle w:val="FootnoteReference"/>
          <w:rFonts w:ascii="Arial" w:hAnsi="Arial" w:cs="Arial"/>
          <w:color w:val="000000"/>
          <w:sz w:val="22"/>
          <w:lang w:val="sr-Latn-CS"/>
        </w:rPr>
        <w:footnoteReference w:id="64"/>
      </w:r>
      <w:r w:rsidRPr="00371D7F">
        <w:rPr>
          <w:rFonts w:ascii="Arial" w:hAnsi="Arial" w:cs="Arial"/>
          <w:color w:val="000000"/>
          <w:sz w:val="22"/>
          <w:lang w:val="sr-Latn-CS"/>
        </w:rPr>
        <w:t xml:space="preserve"> Predstavnici Bošnjačke stranke, nevladinog sektora i udruženja žrtava ocjenili su da optužnicom nijesu obuhvaćeni nalogodavci.</w:t>
      </w:r>
      <w:r w:rsidRPr="00371D7F">
        <w:rPr>
          <w:rStyle w:val="FootnoteReference"/>
          <w:rFonts w:ascii="Arial" w:hAnsi="Arial" w:cs="Arial"/>
          <w:color w:val="000000"/>
          <w:sz w:val="22"/>
          <w:lang w:val="sr-Latn-CS"/>
        </w:rPr>
        <w:footnoteReference w:id="65"/>
      </w:r>
      <w:r w:rsidRPr="00371D7F">
        <w:rPr>
          <w:rFonts w:ascii="Arial" w:hAnsi="Arial" w:cs="Arial"/>
          <w:color w:val="000000"/>
          <w:sz w:val="22"/>
          <w:lang w:val="sr-Latn-CS"/>
        </w:rPr>
        <w:t xml:space="preserve"> Viši sud u Bijelom </w:t>
      </w:r>
      <w:r w:rsidR="004655F3">
        <w:rPr>
          <w:rFonts w:ascii="Arial" w:hAnsi="Arial" w:cs="Arial"/>
          <w:color w:val="000000"/>
          <w:sz w:val="22"/>
          <w:lang w:val="sr-Latn-CS"/>
        </w:rPr>
        <w:t>Polju je 22. aprila 2010.</w:t>
      </w:r>
      <w:r w:rsidRPr="00371D7F">
        <w:rPr>
          <w:rFonts w:ascii="Arial" w:hAnsi="Arial" w:cs="Arial"/>
          <w:color w:val="000000"/>
          <w:sz w:val="22"/>
          <w:lang w:val="sr-Latn-CS"/>
        </w:rPr>
        <w:t xml:space="preserve"> odredio pritvor optuženima.</w:t>
      </w:r>
      <w:r w:rsidRPr="00371D7F">
        <w:rPr>
          <w:rStyle w:val="FootnoteReference"/>
          <w:rFonts w:ascii="Arial" w:hAnsi="Arial" w:cs="Arial"/>
          <w:color w:val="000000"/>
          <w:sz w:val="22"/>
          <w:lang w:val="sr-Latn-CS"/>
        </w:rPr>
        <w:footnoteReference w:id="66"/>
      </w:r>
      <w:r w:rsidR="004655F3">
        <w:rPr>
          <w:rFonts w:ascii="Arial" w:hAnsi="Arial" w:cs="Arial"/>
          <w:color w:val="000000"/>
          <w:sz w:val="22"/>
          <w:lang w:val="sr-Latn-CS"/>
        </w:rPr>
        <w:t xml:space="preserve"> </w:t>
      </w:r>
      <w:r w:rsidRPr="00371D7F">
        <w:rPr>
          <w:rFonts w:ascii="Arial" w:hAnsi="Arial" w:cs="Arial"/>
          <w:color w:val="000000"/>
          <w:sz w:val="22"/>
          <w:lang w:val="sr-Latn-CS"/>
        </w:rPr>
        <w:t xml:space="preserve">Suđenje </w:t>
      </w:r>
      <w:r w:rsidR="004655F3">
        <w:rPr>
          <w:rFonts w:ascii="Arial" w:hAnsi="Arial" w:cs="Arial"/>
          <w:color w:val="000000"/>
          <w:sz w:val="22"/>
          <w:lang w:val="sr-Latn-CS"/>
        </w:rPr>
        <w:t>je počelo 28. juna 2010. godine, dvije i po godine od početka istrage.</w:t>
      </w:r>
    </w:p>
    <w:p w14:paraId="00099A06" w14:textId="77777777" w:rsidR="002850D2" w:rsidRPr="00371D7F" w:rsidRDefault="002850D2" w:rsidP="002850D2">
      <w:pPr>
        <w:autoSpaceDE w:val="0"/>
        <w:autoSpaceDN w:val="0"/>
        <w:adjustRightInd w:val="0"/>
        <w:rPr>
          <w:rFonts w:ascii="Arial" w:hAnsi="Arial" w:cs="Arial"/>
          <w:color w:val="000000"/>
          <w:sz w:val="22"/>
          <w:lang w:val="sr-Latn-CS"/>
        </w:rPr>
      </w:pPr>
    </w:p>
    <w:p w14:paraId="0B6694BA" w14:textId="77777777" w:rsidR="002850D2" w:rsidRPr="00371D7F" w:rsidRDefault="002850D2" w:rsidP="002850D2">
      <w:pPr>
        <w:autoSpaceDE w:val="0"/>
        <w:autoSpaceDN w:val="0"/>
        <w:adjustRightInd w:val="0"/>
        <w:jc w:val="both"/>
        <w:rPr>
          <w:rFonts w:ascii="Arial" w:hAnsi="Arial" w:cs="Arial"/>
          <w:color w:val="000000"/>
          <w:sz w:val="22"/>
          <w:lang w:val="sr-Latn-CS"/>
        </w:rPr>
      </w:pPr>
      <w:r w:rsidRPr="00371D7F">
        <w:rPr>
          <w:rFonts w:ascii="Arial" w:hAnsi="Arial" w:cs="Arial"/>
          <w:color w:val="000000"/>
          <w:sz w:val="22"/>
          <w:lang w:val="sr-Latn-CS"/>
        </w:rPr>
        <w:t>Kako je Specijalni tužilac za organizovani kriminal, korupciju i ratne zločine Đurđina Ivano</w:t>
      </w:r>
      <w:r w:rsidR="00F20811">
        <w:rPr>
          <w:rFonts w:ascii="Arial" w:hAnsi="Arial" w:cs="Arial"/>
          <w:color w:val="000000"/>
          <w:sz w:val="22"/>
          <w:lang w:val="sr-Latn-CS"/>
        </w:rPr>
        <w:t>vić obrazložila u optužnici, optuženi su okrivljeni da</w:t>
      </w:r>
      <w:r w:rsidRPr="00371D7F">
        <w:rPr>
          <w:rFonts w:ascii="Arial" w:hAnsi="Arial" w:cs="Arial"/>
          <w:color w:val="000000"/>
          <w:sz w:val="22"/>
          <w:lang w:val="sr-Latn-CS"/>
        </w:rPr>
        <w:t xml:space="preserve"> su „vršili sistematsko zlostavljanje muslimanskog življa u Bukovici, prisiljavajući ih na taj način da napuštaju svoje domove“.</w:t>
      </w:r>
      <w:r w:rsidRPr="00371D7F">
        <w:rPr>
          <w:rStyle w:val="FootnoteReference"/>
          <w:rFonts w:ascii="Arial" w:hAnsi="Arial" w:cs="Arial"/>
          <w:color w:val="000000"/>
          <w:sz w:val="22"/>
          <w:lang w:val="sr-Latn-CS"/>
        </w:rPr>
        <w:footnoteReference w:id="67"/>
      </w:r>
      <w:r w:rsidR="00F20811">
        <w:rPr>
          <w:rFonts w:ascii="Arial" w:hAnsi="Arial" w:cs="Arial"/>
          <w:color w:val="000000"/>
          <w:sz w:val="22"/>
          <w:lang w:val="sr-Latn-CS"/>
        </w:rPr>
        <w:t xml:space="preserve"> Optuženi su terećeni</w:t>
      </w:r>
      <w:r w:rsidRPr="00371D7F">
        <w:rPr>
          <w:rFonts w:ascii="Arial" w:hAnsi="Arial" w:cs="Arial"/>
          <w:color w:val="000000"/>
          <w:sz w:val="22"/>
          <w:lang w:val="sr-Latn-CS"/>
        </w:rPr>
        <w:t xml:space="preserve"> da su zlostavljali muslimansko življe prouzrokujući im teške patnje, ugrožavajući im zdravlje i tjelesni integritet, primjenjujući mjere zastrašivanja, </w:t>
      </w:r>
      <w:r w:rsidR="00F20811">
        <w:rPr>
          <w:rFonts w:ascii="Arial" w:hAnsi="Arial" w:cs="Arial"/>
          <w:color w:val="000000"/>
          <w:sz w:val="22"/>
          <w:lang w:val="sr-Latn-CS"/>
        </w:rPr>
        <w:t xml:space="preserve">i tako </w:t>
      </w:r>
      <w:r w:rsidRPr="00371D7F">
        <w:rPr>
          <w:rFonts w:ascii="Arial" w:hAnsi="Arial" w:cs="Arial"/>
          <w:color w:val="000000"/>
          <w:sz w:val="22"/>
          <w:lang w:val="sr-Latn-CS"/>
        </w:rPr>
        <w:t>stvarali psihozu za prinudno iseljavanje iz sela koja gravitiraju Bukovici, usljed čega je i došlo do iseljavanja muslimanskog stanovništva</w:t>
      </w:r>
      <w:r w:rsidR="00F20811">
        <w:rPr>
          <w:rFonts w:ascii="Arial" w:hAnsi="Arial" w:cs="Arial"/>
          <w:color w:val="000000"/>
          <w:sz w:val="22"/>
          <w:lang w:val="sr-Latn-CS"/>
        </w:rPr>
        <w:t xml:space="preserve"> iz tog područja</w:t>
      </w:r>
      <w:r w:rsidRPr="00371D7F">
        <w:rPr>
          <w:rFonts w:ascii="Arial" w:hAnsi="Arial" w:cs="Arial"/>
          <w:color w:val="000000"/>
          <w:sz w:val="22"/>
          <w:lang w:val="sr-Latn-CS"/>
        </w:rPr>
        <w:t>.</w:t>
      </w:r>
      <w:r w:rsidRPr="00371D7F">
        <w:rPr>
          <w:rStyle w:val="FootnoteReference"/>
          <w:rFonts w:ascii="Arial" w:hAnsi="Arial" w:cs="Arial"/>
          <w:color w:val="000000"/>
          <w:sz w:val="22"/>
          <w:lang w:val="sr-Latn-CS"/>
        </w:rPr>
        <w:footnoteReference w:id="68"/>
      </w:r>
    </w:p>
    <w:p w14:paraId="79644E0E" w14:textId="77777777" w:rsidR="002850D2" w:rsidRPr="00371D7F" w:rsidRDefault="002850D2" w:rsidP="002850D2">
      <w:pPr>
        <w:autoSpaceDE w:val="0"/>
        <w:autoSpaceDN w:val="0"/>
        <w:adjustRightInd w:val="0"/>
        <w:jc w:val="both"/>
        <w:rPr>
          <w:rFonts w:ascii="Arial" w:hAnsi="Arial" w:cs="Arial"/>
          <w:color w:val="000000"/>
          <w:sz w:val="22"/>
          <w:lang w:val="sr-Latn-CS"/>
        </w:rPr>
      </w:pPr>
    </w:p>
    <w:p w14:paraId="18135635" w14:textId="77777777" w:rsidR="002850D2" w:rsidRPr="00371D7F" w:rsidRDefault="00F20811" w:rsidP="002850D2">
      <w:pPr>
        <w:autoSpaceDE w:val="0"/>
        <w:autoSpaceDN w:val="0"/>
        <w:adjustRightInd w:val="0"/>
        <w:jc w:val="both"/>
        <w:rPr>
          <w:rFonts w:ascii="Arial" w:hAnsi="Arial" w:cs="Arial"/>
          <w:color w:val="000000"/>
          <w:sz w:val="22"/>
          <w:lang w:val="sr-Latn-CS"/>
        </w:rPr>
      </w:pPr>
      <w:r>
        <w:rPr>
          <w:rFonts w:ascii="Arial" w:hAnsi="Arial" w:cs="Arial"/>
          <w:color w:val="000000"/>
          <w:sz w:val="22"/>
          <w:lang w:val="sr-Latn-CS"/>
        </w:rPr>
        <w:t xml:space="preserve">Na suđenju 26. oktobra 2010, pojavio se </w:t>
      </w:r>
      <w:r w:rsidR="002850D2" w:rsidRPr="00371D7F">
        <w:rPr>
          <w:rFonts w:ascii="Arial" w:hAnsi="Arial" w:cs="Arial"/>
          <w:color w:val="000000"/>
          <w:sz w:val="22"/>
          <w:lang w:val="sr-Latn-CS"/>
        </w:rPr>
        <w:t>u svojstvu svjedoka oštećeni Osman Tahirbegović</w:t>
      </w:r>
      <w:r>
        <w:rPr>
          <w:rFonts w:ascii="Arial" w:hAnsi="Arial" w:cs="Arial"/>
          <w:color w:val="000000"/>
          <w:sz w:val="22"/>
          <w:lang w:val="sr-Latn-CS"/>
        </w:rPr>
        <w:t>,</w:t>
      </w:r>
      <w:r w:rsidR="002850D2" w:rsidRPr="00371D7F">
        <w:rPr>
          <w:rFonts w:ascii="Arial" w:hAnsi="Arial" w:cs="Arial"/>
          <w:color w:val="000000"/>
          <w:sz w:val="22"/>
          <w:lang w:val="sr-Latn-CS"/>
        </w:rPr>
        <w:t xml:space="preserve"> koji je kao najveće krivce za ovaj zločin optužio Milovana Sokovića i Baneta Borovića, koji nisu </w:t>
      </w:r>
      <w:r>
        <w:rPr>
          <w:rFonts w:ascii="Arial" w:hAnsi="Arial" w:cs="Arial"/>
          <w:color w:val="000000"/>
          <w:sz w:val="22"/>
          <w:lang w:val="sr-Latn-CS"/>
        </w:rPr>
        <w:t xml:space="preserve">bili </w:t>
      </w:r>
      <w:r w:rsidR="002850D2" w:rsidRPr="00371D7F">
        <w:rPr>
          <w:rFonts w:ascii="Arial" w:hAnsi="Arial" w:cs="Arial"/>
          <w:color w:val="000000"/>
          <w:sz w:val="22"/>
          <w:lang w:val="sr-Latn-CS"/>
        </w:rPr>
        <w:t>obuhvaćeni optužnicom.</w:t>
      </w:r>
      <w:r w:rsidR="002850D2" w:rsidRPr="00371D7F">
        <w:rPr>
          <w:rStyle w:val="FootnoteReference"/>
          <w:rFonts w:ascii="Arial" w:hAnsi="Arial" w:cs="Arial"/>
          <w:color w:val="000000"/>
          <w:sz w:val="22"/>
          <w:lang w:val="sr-Latn-CS"/>
        </w:rPr>
        <w:footnoteReference w:id="69"/>
      </w:r>
      <w:r w:rsidR="002850D2" w:rsidRPr="00371D7F">
        <w:rPr>
          <w:rFonts w:ascii="Arial" w:hAnsi="Arial" w:cs="Arial"/>
          <w:color w:val="000000"/>
          <w:sz w:val="22"/>
          <w:lang w:val="sr-Latn-CS"/>
        </w:rPr>
        <w:t xml:space="preserve"> </w:t>
      </w:r>
    </w:p>
    <w:p w14:paraId="38DEFEE7" w14:textId="77777777" w:rsidR="002850D2" w:rsidRPr="00371D7F" w:rsidRDefault="002850D2" w:rsidP="002850D2">
      <w:pPr>
        <w:autoSpaceDE w:val="0"/>
        <w:autoSpaceDN w:val="0"/>
        <w:adjustRightInd w:val="0"/>
        <w:jc w:val="both"/>
        <w:rPr>
          <w:rFonts w:ascii="Arial" w:hAnsi="Arial" w:cs="Arial"/>
          <w:color w:val="000000"/>
          <w:sz w:val="22"/>
          <w:lang w:val="sr-Latn-CS"/>
        </w:rPr>
      </w:pPr>
    </w:p>
    <w:p w14:paraId="5DE5C0FA" w14:textId="77777777" w:rsidR="002850D2" w:rsidRPr="00371D7F" w:rsidRDefault="002850D2" w:rsidP="002850D2">
      <w:pPr>
        <w:autoSpaceDE w:val="0"/>
        <w:autoSpaceDN w:val="0"/>
        <w:adjustRightInd w:val="0"/>
        <w:jc w:val="both"/>
        <w:rPr>
          <w:rFonts w:ascii="Arial" w:hAnsi="Arial" w:cs="Arial"/>
          <w:color w:val="000000"/>
          <w:sz w:val="22"/>
          <w:lang w:val="sr-Latn-CS"/>
        </w:rPr>
      </w:pPr>
      <w:r w:rsidRPr="00371D7F">
        <w:rPr>
          <w:rFonts w:ascii="Arial" w:hAnsi="Arial" w:cs="Arial"/>
          <w:color w:val="000000"/>
          <w:sz w:val="22"/>
          <w:lang w:val="sr-Latn-CS"/>
        </w:rPr>
        <w:t>Posebno interesovanje je vladalo za svjedočenje direktora Uprave policije Crne Gore Veselina Veljovića, koji je u vrijeme obuhvaćeno optužnicom bio komandir Stanice milicije u Pljevljima i po nekim svjedočenjima predvodio pretrese kuća u Bukovici.</w:t>
      </w:r>
      <w:r w:rsidRPr="00371D7F">
        <w:rPr>
          <w:rStyle w:val="FootnoteReference"/>
          <w:rFonts w:ascii="Arial" w:hAnsi="Arial" w:cs="Arial"/>
          <w:color w:val="000000"/>
          <w:sz w:val="22"/>
          <w:lang w:val="sr-Latn-CS"/>
        </w:rPr>
        <w:footnoteReference w:id="70"/>
      </w:r>
      <w:r w:rsidRPr="00371D7F">
        <w:rPr>
          <w:rFonts w:ascii="Arial" w:hAnsi="Arial" w:cs="Arial"/>
          <w:color w:val="000000"/>
          <w:sz w:val="22"/>
          <w:lang w:val="sr-Latn-CS"/>
        </w:rPr>
        <w:t xml:space="preserve"> O tome je svjedočio i Jakub </w:t>
      </w:r>
      <w:r w:rsidRPr="00371D7F">
        <w:rPr>
          <w:rFonts w:ascii="Arial" w:hAnsi="Arial" w:cs="Arial"/>
          <w:color w:val="000000"/>
          <w:sz w:val="22"/>
          <w:lang w:val="sr-Latn-CS"/>
        </w:rPr>
        <w:lastRenderedPageBreak/>
        <w:t>Durgut, koji u svojoj knjizi „Bukovica“ citira svjedoka koji je tvrdio da mu je Veljović prijetio kidanjem ušiju.</w:t>
      </w:r>
      <w:r w:rsidRPr="00371D7F">
        <w:rPr>
          <w:rStyle w:val="FootnoteReference"/>
          <w:rFonts w:ascii="Arial" w:hAnsi="Arial" w:cs="Arial"/>
          <w:color w:val="000000"/>
          <w:sz w:val="22"/>
          <w:lang w:val="sr-Latn-CS"/>
        </w:rPr>
        <w:footnoteReference w:id="71"/>
      </w:r>
      <w:r w:rsidRPr="00371D7F">
        <w:rPr>
          <w:rFonts w:ascii="Arial" w:hAnsi="Arial" w:cs="Arial"/>
          <w:color w:val="000000"/>
          <w:sz w:val="22"/>
          <w:lang w:val="sr-Latn-CS"/>
        </w:rPr>
        <w:t xml:space="preserve"> Optuženi rezervni policajac Slaviša Svrkota je na sudu kazao da je u pretresu tri kuće na području Bukovice „bilo skoro 100 njegovih kolega, koje su predvodili Veselin Veljović i Vuk Bošković“.</w:t>
      </w:r>
      <w:r w:rsidRPr="00371D7F">
        <w:rPr>
          <w:rStyle w:val="FootnoteReference"/>
          <w:rFonts w:ascii="Arial" w:hAnsi="Arial" w:cs="Arial"/>
          <w:color w:val="000000"/>
          <w:sz w:val="22"/>
          <w:lang w:val="sr-Latn-CS"/>
        </w:rPr>
        <w:footnoteReference w:id="72"/>
      </w:r>
      <w:r w:rsidRPr="00371D7F">
        <w:rPr>
          <w:rFonts w:ascii="Arial" w:hAnsi="Arial" w:cs="Arial"/>
          <w:color w:val="000000"/>
          <w:sz w:val="22"/>
          <w:lang w:val="sr-Latn-CS"/>
        </w:rPr>
        <w:t xml:space="preserve"> </w:t>
      </w:r>
    </w:p>
    <w:p w14:paraId="52292796" w14:textId="77777777" w:rsidR="002850D2" w:rsidRPr="00371D7F" w:rsidRDefault="002850D2" w:rsidP="002850D2">
      <w:pPr>
        <w:autoSpaceDE w:val="0"/>
        <w:autoSpaceDN w:val="0"/>
        <w:adjustRightInd w:val="0"/>
        <w:jc w:val="both"/>
        <w:rPr>
          <w:rFonts w:ascii="Arial" w:hAnsi="Arial" w:cs="Arial"/>
          <w:color w:val="000000"/>
          <w:sz w:val="22"/>
          <w:lang w:val="sr-Latn-CS"/>
        </w:rPr>
      </w:pPr>
    </w:p>
    <w:p w14:paraId="0FE08D7F" w14:textId="77777777" w:rsidR="002850D2" w:rsidRPr="00371D7F" w:rsidRDefault="002850D2" w:rsidP="002850D2">
      <w:pPr>
        <w:autoSpaceDE w:val="0"/>
        <w:autoSpaceDN w:val="0"/>
        <w:adjustRightInd w:val="0"/>
        <w:jc w:val="both"/>
        <w:rPr>
          <w:rFonts w:ascii="Arial" w:hAnsi="Arial" w:cs="Arial"/>
          <w:sz w:val="22"/>
          <w:lang w:val="sr-Latn-CS"/>
        </w:rPr>
      </w:pPr>
      <w:r w:rsidRPr="00371D7F">
        <w:rPr>
          <w:rFonts w:ascii="Arial" w:hAnsi="Arial" w:cs="Arial"/>
          <w:color w:val="000000"/>
          <w:sz w:val="22"/>
          <w:lang w:val="sr-Latn-CS"/>
        </w:rPr>
        <w:t>Veljović se kao svjedok pojavio na glavnom pretresu</w:t>
      </w:r>
      <w:r w:rsidRPr="00371D7F">
        <w:rPr>
          <w:rFonts w:ascii="Arial" w:hAnsi="Arial" w:cs="Arial"/>
          <w:sz w:val="22"/>
          <w:lang w:val="sr-Latn-CS"/>
        </w:rPr>
        <w:t xml:space="preserve"> 7. decembra 2010. i izjavio da tokom ratnih dešavanj</w:t>
      </w:r>
      <w:r w:rsidR="00F20811">
        <w:rPr>
          <w:rFonts w:ascii="Arial" w:hAnsi="Arial" w:cs="Arial"/>
          <w:sz w:val="22"/>
          <w:lang w:val="sr-Latn-CS"/>
        </w:rPr>
        <w:t>a u reonu Bukovice nije izvršen</w:t>
      </w:r>
      <w:r w:rsidRPr="00371D7F">
        <w:rPr>
          <w:rFonts w:ascii="Arial" w:hAnsi="Arial" w:cs="Arial"/>
          <w:sz w:val="22"/>
          <w:lang w:val="sr-Latn-CS"/>
        </w:rPr>
        <w:t xml:space="preserve"> ratni zločin, odnosno da je sve rađeno po pravilima službe. Kazao je da poznaje policajce Svrkotu i Šubarića i da za sve vrijeme dešavanja na tom području nije dobio nijednu primjedbu na njihov rad.</w:t>
      </w:r>
      <w:r w:rsidRPr="00371D7F">
        <w:rPr>
          <w:rStyle w:val="FootnoteReference"/>
          <w:rFonts w:ascii="Arial" w:hAnsi="Arial" w:cs="Arial"/>
          <w:sz w:val="22"/>
          <w:lang w:val="sr-Latn-CS"/>
        </w:rPr>
        <w:footnoteReference w:id="73"/>
      </w:r>
      <w:r w:rsidRPr="00371D7F">
        <w:rPr>
          <w:rFonts w:ascii="Arial" w:hAnsi="Arial" w:cs="Arial"/>
          <w:sz w:val="22"/>
          <w:lang w:val="sr-Latn-CS"/>
        </w:rPr>
        <w:t xml:space="preserve"> </w:t>
      </w:r>
    </w:p>
    <w:p w14:paraId="34A0F91C" w14:textId="77777777" w:rsidR="002850D2" w:rsidRPr="00371D7F" w:rsidRDefault="002850D2" w:rsidP="002850D2">
      <w:pPr>
        <w:autoSpaceDE w:val="0"/>
        <w:autoSpaceDN w:val="0"/>
        <w:adjustRightInd w:val="0"/>
        <w:jc w:val="both"/>
        <w:rPr>
          <w:rFonts w:ascii="Arial" w:hAnsi="Arial" w:cs="Arial"/>
          <w:sz w:val="22"/>
          <w:lang w:val="sr-Latn-CS"/>
        </w:rPr>
      </w:pPr>
    </w:p>
    <w:p w14:paraId="1E8174F3" w14:textId="77777777" w:rsidR="002850D2" w:rsidRPr="00371D7F" w:rsidRDefault="002850D2" w:rsidP="002850D2">
      <w:pPr>
        <w:autoSpaceDE w:val="0"/>
        <w:autoSpaceDN w:val="0"/>
        <w:adjustRightInd w:val="0"/>
        <w:jc w:val="both"/>
        <w:rPr>
          <w:rFonts w:ascii="Arial" w:hAnsi="Arial" w:cs="Arial"/>
          <w:color w:val="000000"/>
          <w:sz w:val="22"/>
          <w:lang w:val="sr-Latn-CS"/>
        </w:rPr>
      </w:pPr>
      <w:r w:rsidRPr="00371D7F">
        <w:rPr>
          <w:rFonts w:ascii="Arial" w:hAnsi="Arial" w:cs="Arial"/>
          <w:sz w:val="22"/>
          <w:lang w:val="sr-Latn-CS"/>
        </w:rPr>
        <w:t>Glavni pretres u ovom predmetu okon</w:t>
      </w:r>
      <w:r w:rsidR="00F20811">
        <w:rPr>
          <w:rFonts w:ascii="Arial" w:hAnsi="Arial" w:cs="Arial"/>
          <w:sz w:val="22"/>
          <w:lang w:val="sr-Latn-CS"/>
        </w:rPr>
        <w:t>čan je 25. decembra 2010</w:t>
      </w:r>
      <w:r w:rsidRPr="00371D7F">
        <w:rPr>
          <w:rFonts w:ascii="Arial" w:hAnsi="Arial" w:cs="Arial"/>
          <w:sz w:val="22"/>
          <w:lang w:val="sr-Latn-CS"/>
        </w:rPr>
        <w:t>. Viši sud u Bijelom Polju donio je 31. decembra</w:t>
      </w:r>
      <w:r w:rsidR="00F20811">
        <w:rPr>
          <w:rFonts w:ascii="Arial" w:hAnsi="Arial" w:cs="Arial"/>
          <w:sz w:val="22"/>
          <w:lang w:val="sr-Latn-CS"/>
        </w:rPr>
        <w:t xml:space="preserve"> 2010.</w:t>
      </w:r>
      <w:r w:rsidRPr="00371D7F">
        <w:rPr>
          <w:rFonts w:ascii="Arial" w:hAnsi="Arial" w:cs="Arial"/>
          <w:sz w:val="22"/>
          <w:lang w:val="sr-Latn-CS"/>
        </w:rPr>
        <w:t xml:space="preserve"> oslobađajuću presudu i ukinuo pritvor optuženima. Sud je ocijenio da nema </w:t>
      </w:r>
      <w:r w:rsidRPr="00371D7F">
        <w:rPr>
          <w:rFonts w:ascii="Arial" w:hAnsi="Arial" w:cs="Arial"/>
          <w:color w:val="000000"/>
          <w:sz w:val="22"/>
          <w:lang w:val="sr-Latn-CS"/>
        </w:rPr>
        <w:t>dokaza koji bi potkrijepili tezu iz optužnice da su okrivljeni svojim radnjama izvršili Zločin protiv čovječnosti. U obrazloženju presude je rečeno da i oštećeni u svojim iskazima nisu podržali navode optužnice, dok su neki svjedočili i različito od iskaza datih u istrazi.</w:t>
      </w:r>
    </w:p>
    <w:p w14:paraId="67705695" w14:textId="77777777" w:rsidR="002850D2" w:rsidRPr="00371D7F" w:rsidRDefault="002850D2" w:rsidP="002850D2">
      <w:pPr>
        <w:autoSpaceDE w:val="0"/>
        <w:autoSpaceDN w:val="0"/>
        <w:adjustRightInd w:val="0"/>
        <w:jc w:val="both"/>
        <w:rPr>
          <w:rFonts w:ascii="Arial" w:hAnsi="Arial" w:cs="Arial"/>
          <w:color w:val="000000"/>
          <w:sz w:val="22"/>
          <w:lang w:val="sr-Latn-CS"/>
        </w:rPr>
      </w:pPr>
    </w:p>
    <w:p w14:paraId="5BB676D5" w14:textId="77777777" w:rsidR="002850D2" w:rsidRPr="00371D7F" w:rsidRDefault="002850D2" w:rsidP="002850D2">
      <w:pPr>
        <w:autoSpaceDE w:val="0"/>
        <w:autoSpaceDN w:val="0"/>
        <w:adjustRightInd w:val="0"/>
        <w:jc w:val="both"/>
        <w:rPr>
          <w:rFonts w:ascii="Arial" w:hAnsi="Arial" w:cs="Arial"/>
          <w:color w:val="44546A"/>
          <w:sz w:val="22"/>
          <w:lang w:val="sr-Latn-CS"/>
        </w:rPr>
      </w:pPr>
      <w:r w:rsidRPr="00371D7F">
        <w:rPr>
          <w:rFonts w:ascii="Arial" w:hAnsi="Arial" w:cs="Arial"/>
          <w:color w:val="000000"/>
          <w:sz w:val="22"/>
          <w:lang w:val="sr-Latn-CS"/>
        </w:rPr>
        <w:t xml:space="preserve">Prvostepena </w:t>
      </w:r>
      <w:r w:rsidRPr="00371D7F">
        <w:rPr>
          <w:rFonts w:ascii="Arial" w:hAnsi="Arial" w:cs="Arial"/>
          <w:sz w:val="22"/>
          <w:lang w:val="sr-Latn-CS"/>
        </w:rPr>
        <w:t xml:space="preserve">presuda je ukinuta u junu 2011. iz proceduralnih razloga i predmet je vraćen na ponovno suđenje. Nakon ponovnog glavnog pretresa, Vijeće Višeg suda u Bijelom </w:t>
      </w:r>
      <w:r w:rsidR="00F20811">
        <w:rPr>
          <w:rFonts w:ascii="Arial" w:hAnsi="Arial" w:cs="Arial"/>
          <w:sz w:val="22"/>
          <w:lang w:val="sr-Latn-CS"/>
        </w:rPr>
        <w:t>Polju je 3. oktobra 2011.</w:t>
      </w:r>
      <w:r w:rsidRPr="00371D7F">
        <w:rPr>
          <w:rFonts w:ascii="Arial" w:hAnsi="Arial" w:cs="Arial"/>
          <w:sz w:val="22"/>
          <w:lang w:val="sr-Latn-CS"/>
        </w:rPr>
        <w:t xml:space="preserve"> objavilo presudu kojom je optužene oslobodilo od optužbe</w:t>
      </w:r>
      <w:r w:rsidR="00F20811">
        <w:rPr>
          <w:rFonts w:ascii="Arial" w:hAnsi="Arial" w:cs="Arial"/>
          <w:sz w:val="22"/>
          <w:lang w:val="sr-Latn-CS"/>
        </w:rPr>
        <w:t xml:space="preserve"> da su izvršili krivično djelo Z</w:t>
      </w:r>
      <w:r w:rsidRPr="00371D7F">
        <w:rPr>
          <w:rFonts w:ascii="Arial" w:hAnsi="Arial" w:cs="Arial"/>
          <w:sz w:val="22"/>
          <w:lang w:val="sr-Latn-CS"/>
        </w:rPr>
        <w:t>ločin protiv čovječnosti. Prvostepeni sud je, suprotno navodima iz optužnice, utvrdio da se pripadnici muslimanske nacionalnosti sa po</w:t>
      </w:r>
      <w:r w:rsidR="00B806EE" w:rsidRPr="00221794">
        <w:rPr>
          <w:rFonts w:ascii="Arial" w:hAnsi="Arial" w:cs="Arial"/>
          <w:sz w:val="22"/>
          <w:lang w:val="sr-Latn-CS"/>
        </w:rPr>
        <w:t>d</w:t>
      </w:r>
      <w:r w:rsidRPr="00371D7F">
        <w:rPr>
          <w:rFonts w:ascii="Arial" w:hAnsi="Arial" w:cs="Arial"/>
          <w:sz w:val="22"/>
          <w:lang w:val="sr-Latn-CS"/>
        </w:rPr>
        <w:t>ručja Bukovice nisu iseljavali zbog nehumanog postupanja okrivljenih, nego dobrovoljno, a iseljavali su se i Srbi i Crnogorci iz tog područja.</w:t>
      </w:r>
      <w:r w:rsidRPr="00371D7F">
        <w:rPr>
          <w:rStyle w:val="FootnoteReference"/>
          <w:rFonts w:ascii="Arial" w:hAnsi="Arial" w:cs="Arial"/>
          <w:sz w:val="22"/>
          <w:lang w:val="sr-Latn-CS"/>
        </w:rPr>
        <w:footnoteReference w:id="74"/>
      </w:r>
      <w:r w:rsidRPr="00371D7F">
        <w:rPr>
          <w:rFonts w:ascii="Arial" w:hAnsi="Arial" w:cs="Arial"/>
          <w:sz w:val="22"/>
          <w:lang w:val="sr-Latn-CS"/>
        </w:rPr>
        <w:t xml:space="preserve"> Sve što je vojska radila na terenu Bukovice bilo je, prema Višem sudu, u skladu sa Pravilima službe VJ i Pravilima službe za graničnu službu.</w:t>
      </w:r>
      <w:r w:rsidRPr="00371D7F">
        <w:rPr>
          <w:rStyle w:val="FootnoteReference"/>
          <w:rFonts w:ascii="Arial" w:hAnsi="Arial" w:cs="Arial"/>
          <w:sz w:val="22"/>
          <w:lang w:val="sr-Latn-CS"/>
        </w:rPr>
        <w:footnoteReference w:id="75"/>
      </w:r>
      <w:r w:rsidRPr="00371D7F">
        <w:rPr>
          <w:rFonts w:ascii="Arial" w:hAnsi="Arial" w:cs="Arial"/>
          <w:sz w:val="22"/>
          <w:lang w:val="sr-Latn-CS"/>
        </w:rPr>
        <w:t xml:space="preserve"> Oni optuženi koji su tokom perioda iz optužnice pripadali policiji, takođe su postupali u skladu sa pravilima službe.</w:t>
      </w:r>
      <w:r w:rsidRPr="00371D7F">
        <w:rPr>
          <w:rStyle w:val="FootnoteReference"/>
          <w:rFonts w:ascii="Arial" w:hAnsi="Arial" w:cs="Arial"/>
          <w:sz w:val="22"/>
          <w:lang w:val="sr-Latn-CS"/>
        </w:rPr>
        <w:footnoteReference w:id="76"/>
      </w:r>
      <w:r w:rsidRPr="00371D7F">
        <w:rPr>
          <w:rFonts w:ascii="Arial" w:hAnsi="Arial" w:cs="Arial"/>
          <w:sz w:val="22"/>
          <w:lang w:val="sr-Latn-CS"/>
        </w:rPr>
        <w:t xml:space="preserve"> Pretresanje kuća bilo je opravdano</w:t>
      </w:r>
      <w:r w:rsidR="00F20811">
        <w:rPr>
          <w:rFonts w:ascii="Arial" w:hAnsi="Arial" w:cs="Arial"/>
          <w:sz w:val="22"/>
          <w:lang w:val="sr-Latn-CS"/>
        </w:rPr>
        <w:t>,</w:t>
      </w:r>
      <w:r w:rsidRPr="00371D7F">
        <w:rPr>
          <w:rFonts w:ascii="Arial" w:hAnsi="Arial" w:cs="Arial"/>
          <w:sz w:val="22"/>
          <w:lang w:val="sr-Latn-CS"/>
        </w:rPr>
        <w:t xml:space="preserve"> jer su p</w:t>
      </w:r>
      <w:r w:rsidR="00F20811">
        <w:rPr>
          <w:rFonts w:ascii="Arial" w:hAnsi="Arial" w:cs="Arial"/>
          <w:sz w:val="22"/>
          <w:lang w:val="sr-Latn-CS"/>
        </w:rPr>
        <w:t xml:space="preserve">ostojale dojave o tome da se u </w:t>
      </w:r>
      <w:r w:rsidRPr="00371D7F">
        <w:rPr>
          <w:rFonts w:ascii="Arial" w:hAnsi="Arial" w:cs="Arial"/>
          <w:sz w:val="22"/>
          <w:lang w:val="sr-Latn-CS"/>
        </w:rPr>
        <w:t>kućama nekolicine oštećenih krije oružje, što je i potvrđeno pronalaskom oružja.</w:t>
      </w:r>
      <w:r w:rsidRPr="00371D7F">
        <w:rPr>
          <w:rStyle w:val="FootnoteReference"/>
          <w:rFonts w:ascii="Arial" w:hAnsi="Arial" w:cs="Arial"/>
          <w:sz w:val="22"/>
          <w:lang w:val="sr-Latn-CS"/>
        </w:rPr>
        <w:footnoteReference w:id="77"/>
      </w:r>
      <w:r w:rsidRPr="00371D7F">
        <w:rPr>
          <w:rFonts w:ascii="Arial" w:hAnsi="Arial" w:cs="Arial"/>
          <w:sz w:val="22"/>
          <w:lang w:val="sr-Latn-CS"/>
        </w:rPr>
        <w:t xml:space="preserve"> Viši sud je, takođe, zaključio da nije dokazano da je postojao sistematski ili rasprostranjen napad na civilno stanovništvo, što je inače preduslov za postojanje zločina protiv čovječnosti.</w:t>
      </w:r>
      <w:r w:rsidRPr="00371D7F">
        <w:rPr>
          <w:rStyle w:val="FootnoteReference"/>
          <w:rFonts w:ascii="Arial" w:hAnsi="Arial" w:cs="Arial"/>
          <w:sz w:val="22"/>
          <w:lang w:val="sr-Latn-CS"/>
        </w:rPr>
        <w:footnoteReference w:id="78"/>
      </w:r>
    </w:p>
    <w:p w14:paraId="01F9A804" w14:textId="77777777" w:rsidR="002850D2" w:rsidRPr="00371D7F" w:rsidRDefault="002850D2" w:rsidP="002850D2">
      <w:pPr>
        <w:autoSpaceDE w:val="0"/>
        <w:autoSpaceDN w:val="0"/>
        <w:adjustRightInd w:val="0"/>
        <w:jc w:val="both"/>
        <w:rPr>
          <w:rFonts w:ascii="Arial" w:hAnsi="Arial" w:cs="Arial"/>
          <w:color w:val="000000"/>
          <w:sz w:val="22"/>
          <w:lang w:val="sr-Latn-CS"/>
        </w:rPr>
      </w:pPr>
    </w:p>
    <w:p w14:paraId="61AF64BD" w14:textId="77777777" w:rsidR="002850D2" w:rsidRPr="00371D7F" w:rsidRDefault="002850D2" w:rsidP="002850D2">
      <w:pPr>
        <w:autoSpaceDE w:val="0"/>
        <w:autoSpaceDN w:val="0"/>
        <w:adjustRightInd w:val="0"/>
        <w:jc w:val="both"/>
        <w:rPr>
          <w:rFonts w:ascii="Arial" w:hAnsi="Arial" w:cs="Arial"/>
          <w:sz w:val="22"/>
          <w:lang w:val="sr-Latn-CS"/>
        </w:rPr>
      </w:pPr>
      <w:r w:rsidRPr="00371D7F">
        <w:rPr>
          <w:rFonts w:ascii="Arial" w:hAnsi="Arial" w:cs="Arial"/>
          <w:sz w:val="22"/>
          <w:lang w:val="sr-Latn-CS"/>
        </w:rPr>
        <w:t>Apelacio</w:t>
      </w:r>
      <w:r w:rsidR="00F20811">
        <w:rPr>
          <w:rFonts w:ascii="Arial" w:hAnsi="Arial" w:cs="Arial"/>
          <w:sz w:val="22"/>
          <w:lang w:val="sr-Latn-CS"/>
        </w:rPr>
        <w:t>ni sud je 22. marta 2012.</w:t>
      </w:r>
      <w:r w:rsidRPr="00371D7F">
        <w:rPr>
          <w:rFonts w:ascii="Arial" w:hAnsi="Arial" w:cs="Arial"/>
          <w:sz w:val="22"/>
          <w:lang w:val="sr-Latn-CS"/>
        </w:rPr>
        <w:t xml:space="preserve"> donio presudu kojom je odbio navode iz žalbe Tužilaštva i potvrdi</w:t>
      </w:r>
      <w:r w:rsidR="00F20811">
        <w:rPr>
          <w:rFonts w:ascii="Arial" w:hAnsi="Arial" w:cs="Arial"/>
          <w:sz w:val="22"/>
          <w:lang w:val="sr-Latn-CS"/>
        </w:rPr>
        <w:t>o prvostepenu presdudu. Apelacioni sud</w:t>
      </w:r>
      <w:r w:rsidRPr="00371D7F">
        <w:rPr>
          <w:rFonts w:ascii="Arial" w:hAnsi="Arial" w:cs="Arial"/>
          <w:sz w:val="22"/>
          <w:lang w:val="sr-Latn-CS"/>
        </w:rPr>
        <w:t xml:space="preserve"> se n</w:t>
      </w:r>
      <w:r w:rsidR="00040388">
        <w:rPr>
          <w:rFonts w:ascii="Arial" w:hAnsi="Arial" w:cs="Arial"/>
          <w:sz w:val="22"/>
          <w:lang w:val="sr-Latn-CS"/>
        </w:rPr>
        <w:t>ij</w:t>
      </w:r>
      <w:r w:rsidRPr="00371D7F">
        <w:rPr>
          <w:rFonts w:ascii="Arial" w:hAnsi="Arial" w:cs="Arial"/>
          <w:sz w:val="22"/>
          <w:lang w:val="sr-Latn-CS"/>
        </w:rPr>
        <w:t>e bavi</w:t>
      </w:r>
      <w:r w:rsidR="00040388">
        <w:rPr>
          <w:rFonts w:ascii="Arial" w:hAnsi="Arial" w:cs="Arial"/>
          <w:sz w:val="22"/>
          <w:lang w:val="sr-Latn-CS"/>
        </w:rPr>
        <w:t>o</w:t>
      </w:r>
      <w:r w:rsidRPr="00371D7F">
        <w:rPr>
          <w:rFonts w:ascii="Arial" w:hAnsi="Arial" w:cs="Arial"/>
          <w:sz w:val="22"/>
          <w:lang w:val="sr-Latn-CS"/>
        </w:rPr>
        <w:t xml:space="preserve"> činjeničnim i pravnim pitanjima</w:t>
      </w:r>
      <w:r w:rsidR="00040388">
        <w:rPr>
          <w:rFonts w:ascii="Arial" w:hAnsi="Arial" w:cs="Arial"/>
          <w:sz w:val="22"/>
          <w:lang w:val="sr-Latn-CS"/>
        </w:rPr>
        <w:t>,</w:t>
      </w:r>
      <w:r w:rsidRPr="00371D7F">
        <w:rPr>
          <w:rFonts w:ascii="Arial" w:hAnsi="Arial" w:cs="Arial"/>
          <w:sz w:val="22"/>
          <w:lang w:val="sr-Latn-CS"/>
        </w:rPr>
        <w:t xml:space="preserve"> koja zauzimaju c</w:t>
      </w:r>
      <w:r w:rsidR="00F20811">
        <w:rPr>
          <w:rFonts w:ascii="Arial" w:hAnsi="Arial" w:cs="Arial"/>
          <w:sz w:val="22"/>
          <w:lang w:val="sr-Latn-CS"/>
        </w:rPr>
        <w:t xml:space="preserve">entralno mjesto u optužnici i </w:t>
      </w:r>
      <w:r w:rsidRPr="00371D7F">
        <w:rPr>
          <w:rFonts w:ascii="Arial" w:hAnsi="Arial" w:cs="Arial"/>
          <w:sz w:val="22"/>
          <w:lang w:val="sr-Latn-CS"/>
        </w:rPr>
        <w:t>presudi Višeg suda u Bijelom Polju, jer, prema Apelacionom sudu, djelo koje se optuženima stavlja na teret uopšte n</w:t>
      </w:r>
      <w:r w:rsidR="00040388">
        <w:rPr>
          <w:rFonts w:ascii="Arial" w:hAnsi="Arial" w:cs="Arial"/>
          <w:sz w:val="22"/>
          <w:lang w:val="sr-Latn-CS"/>
        </w:rPr>
        <w:t>ij</w:t>
      </w:r>
      <w:r w:rsidRPr="00371D7F">
        <w:rPr>
          <w:rFonts w:ascii="Arial" w:hAnsi="Arial" w:cs="Arial"/>
          <w:sz w:val="22"/>
          <w:lang w:val="sr-Latn-CS"/>
        </w:rPr>
        <w:t>e predstavlja</w:t>
      </w:r>
      <w:r w:rsidR="00040388">
        <w:rPr>
          <w:rFonts w:ascii="Arial" w:hAnsi="Arial" w:cs="Arial"/>
          <w:sz w:val="22"/>
          <w:lang w:val="sr-Latn-CS"/>
        </w:rPr>
        <w:t>lo</w:t>
      </w:r>
      <w:r w:rsidRPr="00371D7F">
        <w:rPr>
          <w:rFonts w:ascii="Arial" w:hAnsi="Arial" w:cs="Arial"/>
          <w:sz w:val="22"/>
          <w:lang w:val="sr-Latn-CS"/>
        </w:rPr>
        <w:t xml:space="preserve"> krivično djelo, odnosno „nema sve bitne elemente bića kriv</w:t>
      </w:r>
      <w:r w:rsidR="00040388">
        <w:rPr>
          <w:rFonts w:ascii="Arial" w:hAnsi="Arial" w:cs="Arial"/>
          <w:sz w:val="22"/>
          <w:lang w:val="sr-Latn-CS"/>
        </w:rPr>
        <w:t>ičnog djela Z</w:t>
      </w:r>
      <w:r w:rsidRPr="00371D7F">
        <w:rPr>
          <w:rFonts w:ascii="Arial" w:hAnsi="Arial" w:cs="Arial"/>
          <w:sz w:val="22"/>
          <w:lang w:val="sr-Latn-CS"/>
        </w:rPr>
        <w:t>ločin protiv čovječnosti iz čl. 427 KZ-a, niti drugog krivičnog djela koje se goni po službenoj dužnosti”.</w:t>
      </w:r>
      <w:r w:rsidRPr="00371D7F">
        <w:rPr>
          <w:rStyle w:val="FootnoteReference"/>
          <w:rFonts w:ascii="Arial" w:hAnsi="Arial" w:cs="Arial"/>
          <w:sz w:val="22"/>
          <w:lang w:val="sr-Latn-CS"/>
        </w:rPr>
        <w:footnoteReference w:id="79"/>
      </w:r>
      <w:r w:rsidRPr="00371D7F">
        <w:rPr>
          <w:rFonts w:ascii="Arial" w:hAnsi="Arial" w:cs="Arial"/>
          <w:sz w:val="22"/>
          <w:lang w:val="sr-Latn-CS"/>
        </w:rPr>
        <w:t xml:space="preserve"> </w:t>
      </w:r>
    </w:p>
    <w:p w14:paraId="20B884D9" w14:textId="77777777" w:rsidR="002850D2" w:rsidRPr="00371D7F" w:rsidRDefault="002850D2" w:rsidP="002850D2">
      <w:pPr>
        <w:autoSpaceDE w:val="0"/>
        <w:autoSpaceDN w:val="0"/>
        <w:adjustRightInd w:val="0"/>
        <w:jc w:val="both"/>
        <w:rPr>
          <w:rFonts w:ascii="Arial" w:hAnsi="Arial" w:cs="Arial"/>
          <w:sz w:val="22"/>
          <w:lang w:val="sr-Latn-CS"/>
        </w:rPr>
      </w:pPr>
    </w:p>
    <w:p w14:paraId="61CD4FAC" w14:textId="77777777" w:rsidR="00DF254A" w:rsidRDefault="002850D2" w:rsidP="002850D2">
      <w:pPr>
        <w:autoSpaceDE w:val="0"/>
        <w:autoSpaceDN w:val="0"/>
        <w:adjustRightInd w:val="0"/>
        <w:jc w:val="both"/>
        <w:rPr>
          <w:rFonts w:ascii="Arial" w:hAnsi="Arial" w:cs="Arial"/>
          <w:sz w:val="22"/>
          <w:lang w:val="sr-Latn-CS"/>
        </w:rPr>
      </w:pPr>
      <w:r w:rsidRPr="00371D7F">
        <w:rPr>
          <w:rFonts w:ascii="Arial" w:hAnsi="Arial" w:cs="Arial"/>
          <w:sz w:val="22"/>
          <w:lang w:val="sr-Latn-CS"/>
        </w:rPr>
        <w:lastRenderedPageBreak/>
        <w:t>Prema Apelacionom sudu, krivično djelo zločin protiv čovječnosti iz čl. 427 KZ Crne Gore “kao i većina krivičnih djela protiv čovječnosti i drugih dobara zaštićenih međunarodnim pravom ... ima blanketnu normu, što znači da u zakonskom opisu ova djela upućuju na drugi propis kojim se upotpunjuje biće predmetnog krivičnog djela”.</w:t>
      </w:r>
      <w:r w:rsidRPr="00371D7F">
        <w:rPr>
          <w:rStyle w:val="FootnoteReference"/>
          <w:rFonts w:ascii="Arial" w:hAnsi="Arial" w:cs="Arial"/>
          <w:sz w:val="22"/>
          <w:lang w:val="sr-Latn-CS"/>
        </w:rPr>
        <w:footnoteReference w:id="80"/>
      </w:r>
      <w:r w:rsidRPr="00371D7F">
        <w:rPr>
          <w:rFonts w:ascii="Arial" w:hAnsi="Arial" w:cs="Arial"/>
          <w:sz w:val="22"/>
          <w:lang w:val="sr-Latn-CS"/>
        </w:rPr>
        <w:t xml:space="preserve"> Kada čl. 427 KZ upućuje na pravila međunarodnog prava koja kriminalizuju zločin protiv čovječnosti, pod takvim pravilima se „podrazumijevaju pravila utvrđena međunarodnim aktima koji su bili ratifikovani u vrijeme koje se optužnicom op</w:t>
      </w:r>
      <w:r w:rsidR="00DF254A">
        <w:rPr>
          <w:rFonts w:ascii="Arial" w:hAnsi="Arial" w:cs="Arial"/>
          <w:sz w:val="22"/>
          <w:lang w:val="sr-Latn-CS"/>
        </w:rPr>
        <w:t>redjeljuje kao vrijeme izvršenja</w:t>
      </w:r>
      <w:r w:rsidRPr="00371D7F">
        <w:rPr>
          <w:rFonts w:ascii="Arial" w:hAnsi="Arial" w:cs="Arial"/>
          <w:sz w:val="22"/>
          <w:lang w:val="sr-Latn-CS"/>
        </w:rPr>
        <w:t>. To je aksiom koji se ne može dovesti u pitanje“.</w:t>
      </w:r>
      <w:r w:rsidRPr="00371D7F">
        <w:rPr>
          <w:rStyle w:val="FootnoteReference"/>
          <w:rFonts w:ascii="Arial" w:hAnsi="Arial" w:cs="Arial"/>
          <w:sz w:val="22"/>
          <w:lang w:val="sr-Latn-CS"/>
        </w:rPr>
        <w:footnoteReference w:id="81"/>
      </w:r>
      <w:r w:rsidRPr="00371D7F">
        <w:rPr>
          <w:rFonts w:ascii="Arial" w:hAnsi="Arial" w:cs="Arial"/>
          <w:sz w:val="22"/>
          <w:lang w:val="sr-Latn-CS"/>
        </w:rPr>
        <w:t xml:space="preserve"> Krivičnom djelu iz optužnice u predmetu Bukovica nedostaje, prema Apelacionom sudu, „jedan bitan element -</w:t>
      </w:r>
      <w:r w:rsidR="00040388">
        <w:rPr>
          <w:rFonts w:ascii="Arial" w:hAnsi="Arial" w:cs="Arial"/>
          <w:sz w:val="22"/>
          <w:lang w:val="sr-Latn-CS"/>
        </w:rPr>
        <w:t xml:space="preserve"> međunarodni propis protivno kome</w:t>
      </w:r>
      <w:r w:rsidRPr="00371D7F">
        <w:rPr>
          <w:rFonts w:ascii="Arial" w:hAnsi="Arial" w:cs="Arial"/>
          <w:sz w:val="22"/>
          <w:lang w:val="sr-Latn-CS"/>
        </w:rPr>
        <w:t xml:space="preserve"> su optuženi preduzimali djelatnosti za koje se terete“.</w:t>
      </w:r>
      <w:r w:rsidRPr="00371D7F">
        <w:rPr>
          <w:rStyle w:val="FootnoteReference"/>
          <w:rFonts w:ascii="Arial" w:hAnsi="Arial" w:cs="Arial"/>
          <w:sz w:val="22"/>
          <w:lang w:val="sr-Latn-CS"/>
        </w:rPr>
        <w:footnoteReference w:id="82"/>
      </w:r>
      <w:r w:rsidRPr="00371D7F">
        <w:rPr>
          <w:rFonts w:ascii="Arial" w:hAnsi="Arial" w:cs="Arial"/>
          <w:sz w:val="22"/>
          <w:lang w:val="sr-Latn-CS"/>
        </w:rPr>
        <w:t xml:space="preserve"> </w:t>
      </w:r>
      <w:r w:rsidR="00040388">
        <w:rPr>
          <w:rFonts w:ascii="Arial" w:hAnsi="Arial" w:cs="Arial"/>
          <w:sz w:val="22"/>
          <w:lang w:val="sr-Latn-CS"/>
        </w:rPr>
        <w:t xml:space="preserve">Ovaj sud je našao da </w:t>
      </w:r>
      <w:r w:rsidRPr="00371D7F">
        <w:rPr>
          <w:rFonts w:ascii="Arial" w:hAnsi="Arial" w:cs="Arial"/>
          <w:sz w:val="22"/>
          <w:lang w:val="sr-Latn-CS"/>
        </w:rPr>
        <w:t>Rimski statut Međ</w:t>
      </w:r>
      <w:r w:rsidR="00040388">
        <w:rPr>
          <w:rFonts w:ascii="Arial" w:hAnsi="Arial" w:cs="Arial"/>
          <w:sz w:val="22"/>
          <w:lang w:val="sr-Latn-CS"/>
        </w:rPr>
        <w:t>unarodnog krivičnog suda, na koji</w:t>
      </w:r>
      <w:r w:rsidRPr="00371D7F">
        <w:rPr>
          <w:rFonts w:ascii="Arial" w:hAnsi="Arial" w:cs="Arial"/>
          <w:sz w:val="22"/>
          <w:lang w:val="sr-Latn-CS"/>
        </w:rPr>
        <w:t xml:space="preserve"> se tužilac pozvao u optužnici, nije takav propis jer su djela navedena u optužnici izvršena 1992. i 1993. godine, dakle</w:t>
      </w:r>
      <w:r w:rsidR="00040388">
        <w:rPr>
          <w:rFonts w:ascii="Arial" w:hAnsi="Arial" w:cs="Arial"/>
          <w:sz w:val="22"/>
          <w:lang w:val="sr-Latn-CS"/>
        </w:rPr>
        <w:t>,</w:t>
      </w:r>
      <w:r w:rsidRPr="00371D7F">
        <w:rPr>
          <w:rFonts w:ascii="Arial" w:hAnsi="Arial" w:cs="Arial"/>
          <w:sz w:val="22"/>
          <w:lang w:val="sr-Latn-CS"/>
        </w:rPr>
        <w:t xml:space="preserve"> prije</w:t>
      </w:r>
      <w:r w:rsidR="00DF254A">
        <w:rPr>
          <w:rFonts w:ascii="Arial" w:hAnsi="Arial" w:cs="Arial"/>
          <w:sz w:val="22"/>
          <w:lang w:val="sr-Latn-CS"/>
        </w:rPr>
        <w:t xml:space="preserve"> no što je Rimski statut stupio na snagu (2002</w:t>
      </w:r>
      <w:r w:rsidRPr="00371D7F">
        <w:rPr>
          <w:rFonts w:ascii="Arial" w:hAnsi="Arial" w:cs="Arial"/>
          <w:sz w:val="22"/>
          <w:lang w:val="sr-Latn-CS"/>
        </w:rPr>
        <w:t>. godine).</w:t>
      </w:r>
      <w:r w:rsidRPr="00371D7F">
        <w:rPr>
          <w:rStyle w:val="FootnoteReference"/>
          <w:rFonts w:ascii="Arial" w:hAnsi="Arial" w:cs="Arial"/>
          <w:sz w:val="22"/>
          <w:lang w:val="sr-Latn-CS"/>
        </w:rPr>
        <w:footnoteReference w:id="83"/>
      </w:r>
    </w:p>
    <w:p w14:paraId="1C766755" w14:textId="77777777" w:rsidR="00DF254A" w:rsidRDefault="00DF254A" w:rsidP="002850D2">
      <w:pPr>
        <w:autoSpaceDE w:val="0"/>
        <w:autoSpaceDN w:val="0"/>
        <w:adjustRightInd w:val="0"/>
        <w:jc w:val="both"/>
        <w:rPr>
          <w:rFonts w:ascii="Arial" w:hAnsi="Arial" w:cs="Arial"/>
          <w:sz w:val="22"/>
          <w:lang w:val="sr-Latn-CS"/>
        </w:rPr>
      </w:pPr>
    </w:p>
    <w:p w14:paraId="0566E64C" w14:textId="77777777" w:rsidR="002850D2" w:rsidRPr="00DF254A" w:rsidRDefault="00DF254A" w:rsidP="002850D2">
      <w:pPr>
        <w:autoSpaceDE w:val="0"/>
        <w:autoSpaceDN w:val="0"/>
        <w:adjustRightInd w:val="0"/>
        <w:jc w:val="both"/>
        <w:rPr>
          <w:rFonts w:ascii="Arial" w:hAnsi="Arial" w:cs="Arial"/>
          <w:sz w:val="22"/>
          <w:lang w:val="sr-Latn-CS"/>
        </w:rPr>
      </w:pPr>
      <w:r w:rsidRPr="00DF254A">
        <w:rPr>
          <w:rFonts w:ascii="Arial" w:hAnsi="Arial" w:cs="Arial"/>
          <w:sz w:val="22"/>
          <w:lang w:val="sr-Latn-CS"/>
        </w:rPr>
        <w:t xml:space="preserve">Vrhovno državno tužilaštvo je protiv pravosnažne presude Apelacionog suda podnijelo Vrhovnom sudu zahtjev za zaštitu zakonitosti. </w:t>
      </w:r>
      <w:r>
        <w:rPr>
          <w:rFonts w:ascii="Arial" w:hAnsi="Arial" w:cs="Arial"/>
          <w:sz w:val="22"/>
          <w:lang w:val="sr-Latn-CS"/>
        </w:rPr>
        <w:t xml:space="preserve">Vrhovni sud je </w:t>
      </w:r>
      <w:r w:rsidRPr="00DF254A">
        <w:rPr>
          <w:rFonts w:ascii="Arial" w:hAnsi="Arial" w:cs="Arial"/>
          <w:sz w:val="22"/>
          <w:lang w:val="sr-Latn-CS"/>
        </w:rPr>
        <w:t>21. januara 2013. odb</w:t>
      </w:r>
      <w:r>
        <w:rPr>
          <w:rFonts w:ascii="Arial" w:hAnsi="Arial" w:cs="Arial"/>
          <w:sz w:val="22"/>
          <w:lang w:val="sr-Latn-CS"/>
        </w:rPr>
        <w:t>i</w:t>
      </w:r>
      <w:r w:rsidRPr="00DF254A">
        <w:rPr>
          <w:rFonts w:ascii="Arial" w:hAnsi="Arial" w:cs="Arial"/>
          <w:sz w:val="22"/>
          <w:lang w:val="sr-Latn-CS"/>
        </w:rPr>
        <w:t xml:space="preserve">o </w:t>
      </w:r>
      <w:r w:rsidR="00040388">
        <w:rPr>
          <w:rFonts w:ascii="Arial" w:hAnsi="Arial" w:cs="Arial"/>
          <w:sz w:val="22"/>
          <w:lang w:val="sr-Latn-CS"/>
        </w:rPr>
        <w:t xml:space="preserve">taj </w:t>
      </w:r>
      <w:r w:rsidRPr="00DF254A">
        <w:rPr>
          <w:rFonts w:ascii="Arial" w:hAnsi="Arial" w:cs="Arial"/>
          <w:sz w:val="22"/>
          <w:lang w:val="sr-Latn-CS"/>
        </w:rPr>
        <w:t>zahtjev Vrhovnog državnog tužilaštva kao neosnovan.</w:t>
      </w:r>
    </w:p>
    <w:p w14:paraId="579DB0D9" w14:textId="77777777" w:rsidR="002850D2" w:rsidRPr="00371D7F" w:rsidRDefault="002850D2" w:rsidP="002850D2">
      <w:pPr>
        <w:autoSpaceDE w:val="0"/>
        <w:autoSpaceDN w:val="0"/>
        <w:adjustRightInd w:val="0"/>
        <w:jc w:val="both"/>
        <w:rPr>
          <w:rFonts w:ascii="Arial" w:hAnsi="Arial" w:cs="Arial"/>
          <w:sz w:val="22"/>
          <w:lang w:val="sr-Latn-CS"/>
        </w:rPr>
      </w:pPr>
    </w:p>
    <w:p w14:paraId="57965A5C" w14:textId="77777777" w:rsidR="002850D2" w:rsidRPr="00371D7F" w:rsidRDefault="002850D2" w:rsidP="002850D2">
      <w:pPr>
        <w:autoSpaceDE w:val="0"/>
        <w:autoSpaceDN w:val="0"/>
        <w:adjustRightInd w:val="0"/>
        <w:jc w:val="both"/>
        <w:rPr>
          <w:rFonts w:ascii="Arial" w:hAnsi="Arial" w:cs="Arial"/>
          <w:sz w:val="22"/>
          <w:lang w:val="sr-Latn-CS"/>
        </w:rPr>
      </w:pPr>
    </w:p>
    <w:p w14:paraId="3E1559FB" w14:textId="77777777" w:rsidR="002850D2" w:rsidRPr="00AE5B8B" w:rsidRDefault="002850D2" w:rsidP="002850D2">
      <w:pPr>
        <w:autoSpaceDE w:val="0"/>
        <w:autoSpaceDN w:val="0"/>
        <w:adjustRightInd w:val="0"/>
        <w:jc w:val="both"/>
        <w:rPr>
          <w:rFonts w:ascii="Arial" w:hAnsi="Arial" w:cs="Arial"/>
          <w:i/>
          <w:lang w:val="sr-Latn-CS"/>
        </w:rPr>
      </w:pPr>
      <w:r w:rsidRPr="00AE5B8B">
        <w:rPr>
          <w:rFonts w:ascii="Arial" w:hAnsi="Arial" w:cs="Arial"/>
          <w:i/>
          <w:u w:val="single"/>
          <w:lang w:val="sr-Latn-CS"/>
        </w:rPr>
        <w:t>Analiza</w:t>
      </w:r>
      <w:r w:rsidRPr="00AE5B8B">
        <w:rPr>
          <w:rFonts w:ascii="Arial" w:hAnsi="Arial" w:cs="Arial"/>
          <w:i/>
          <w:lang w:val="sr-Latn-CS"/>
        </w:rPr>
        <w:t>:</w:t>
      </w:r>
    </w:p>
    <w:p w14:paraId="5429D4DD" w14:textId="77777777" w:rsidR="00040388" w:rsidRDefault="00040388" w:rsidP="002850D2">
      <w:pPr>
        <w:autoSpaceDE w:val="0"/>
        <w:autoSpaceDN w:val="0"/>
        <w:adjustRightInd w:val="0"/>
        <w:jc w:val="both"/>
        <w:rPr>
          <w:rFonts w:ascii="Arial" w:hAnsi="Arial" w:cs="Arial"/>
          <w:sz w:val="22"/>
          <w:lang w:val="sr-Latn-CS"/>
        </w:rPr>
      </w:pPr>
    </w:p>
    <w:p w14:paraId="63D80497" w14:textId="77777777" w:rsidR="002850D2" w:rsidRPr="00371D7F" w:rsidRDefault="002850D2" w:rsidP="002850D2">
      <w:pPr>
        <w:autoSpaceDE w:val="0"/>
        <w:autoSpaceDN w:val="0"/>
        <w:adjustRightInd w:val="0"/>
        <w:jc w:val="both"/>
        <w:rPr>
          <w:rFonts w:ascii="Arial" w:hAnsi="Arial" w:cs="Arial"/>
          <w:sz w:val="22"/>
          <w:lang w:val="sr-Latn-CS"/>
        </w:rPr>
      </w:pPr>
    </w:p>
    <w:p w14:paraId="7134FAAE" w14:textId="77777777" w:rsidR="002850D2" w:rsidRPr="00040388" w:rsidRDefault="002850D2" w:rsidP="002850D2">
      <w:pPr>
        <w:autoSpaceDE w:val="0"/>
        <w:autoSpaceDN w:val="0"/>
        <w:adjustRightInd w:val="0"/>
        <w:jc w:val="both"/>
        <w:rPr>
          <w:rFonts w:ascii="Arial" w:hAnsi="Arial" w:cs="Arial"/>
          <w:b/>
          <w:sz w:val="22"/>
          <w:lang w:val="sr-Latn-CS"/>
        </w:rPr>
      </w:pPr>
      <w:r w:rsidRPr="00040388">
        <w:rPr>
          <w:rFonts w:ascii="Arial" w:hAnsi="Arial" w:cs="Arial"/>
          <w:b/>
          <w:sz w:val="22"/>
          <w:lang w:val="sr-Latn-CS"/>
        </w:rPr>
        <w:t>Neosnovan je stav Apelacionog</w:t>
      </w:r>
      <w:r w:rsidR="009F42B4">
        <w:rPr>
          <w:rFonts w:ascii="Arial" w:hAnsi="Arial" w:cs="Arial"/>
          <w:b/>
          <w:sz w:val="22"/>
          <w:lang w:val="sr-Latn-CS"/>
        </w:rPr>
        <w:t xml:space="preserve"> i Vrhovnog</w:t>
      </w:r>
      <w:r w:rsidRPr="00040388">
        <w:rPr>
          <w:rFonts w:ascii="Arial" w:hAnsi="Arial" w:cs="Arial"/>
          <w:b/>
          <w:sz w:val="22"/>
          <w:lang w:val="sr-Latn-CS"/>
        </w:rPr>
        <w:t xml:space="preserve"> suda da</w:t>
      </w:r>
      <w:r w:rsidR="001348A7">
        <w:rPr>
          <w:rFonts w:ascii="Arial" w:hAnsi="Arial" w:cs="Arial"/>
          <w:b/>
          <w:sz w:val="22"/>
          <w:lang w:val="sr-Latn-CS"/>
        </w:rPr>
        <w:t xml:space="preserve"> se za radnje</w:t>
      </w:r>
      <w:r w:rsidR="009A1AEB">
        <w:rPr>
          <w:rFonts w:ascii="Arial" w:hAnsi="Arial" w:cs="Arial"/>
          <w:b/>
          <w:sz w:val="22"/>
          <w:lang w:val="sr-Latn-CS"/>
        </w:rPr>
        <w:t xml:space="preserve"> izvršene u vrijeme obuhvaćeno optužnicom ne može odgovarati kao za Zločin protiv čovječnosti</w:t>
      </w:r>
      <w:r w:rsidRPr="00040388">
        <w:rPr>
          <w:rFonts w:ascii="Arial" w:hAnsi="Arial" w:cs="Arial"/>
          <w:b/>
          <w:sz w:val="22"/>
          <w:lang w:val="sr-Latn-CS"/>
        </w:rPr>
        <w:t>,</w:t>
      </w:r>
      <w:r w:rsidR="009A1AEB">
        <w:rPr>
          <w:rFonts w:ascii="Arial" w:hAnsi="Arial" w:cs="Arial"/>
          <w:b/>
          <w:sz w:val="22"/>
          <w:lang w:val="sr-Latn-CS"/>
        </w:rPr>
        <w:t xml:space="preserve"> jer to krivično djelo nije bilo predviđeno međunarodnim propisom koji je ratifikovan i kao takav bio obavezujući na teritoriji Crne Gore.</w:t>
      </w:r>
      <w:r w:rsidRPr="00040388">
        <w:rPr>
          <w:rFonts w:ascii="Arial" w:hAnsi="Arial" w:cs="Arial"/>
          <w:b/>
          <w:sz w:val="22"/>
          <w:lang w:val="sr-Latn-CS"/>
        </w:rPr>
        <w:t xml:space="preserve"> </w:t>
      </w:r>
      <w:r w:rsidR="009A1AEB" w:rsidRPr="009F42B4">
        <w:rPr>
          <w:rFonts w:ascii="Arial" w:hAnsi="Arial" w:cs="Arial"/>
          <w:sz w:val="22"/>
          <w:lang w:val="sr-Latn-CS"/>
        </w:rPr>
        <w:t xml:space="preserve">Apelacioni </w:t>
      </w:r>
      <w:r w:rsidR="009F42B4">
        <w:rPr>
          <w:rFonts w:ascii="Arial" w:hAnsi="Arial" w:cs="Arial"/>
          <w:sz w:val="22"/>
          <w:lang w:val="sr-Latn-CS"/>
        </w:rPr>
        <w:t>i Vrhovni sud su pogrešno utvrdili</w:t>
      </w:r>
      <w:r w:rsidR="009A1AEB" w:rsidRPr="009F42B4">
        <w:rPr>
          <w:rFonts w:ascii="Arial" w:hAnsi="Arial" w:cs="Arial"/>
          <w:sz w:val="22"/>
          <w:lang w:val="sr-Latn-CS"/>
        </w:rPr>
        <w:t xml:space="preserve"> da </w:t>
      </w:r>
      <w:r w:rsidRPr="009F42B4">
        <w:rPr>
          <w:rFonts w:ascii="Arial" w:hAnsi="Arial" w:cs="Arial"/>
          <w:sz w:val="22"/>
          <w:lang w:val="sr-Latn-CS"/>
        </w:rPr>
        <w:t xml:space="preserve">kada se u zakonskom opisu zločina protiv čovječnosti iz čl. 427 KZ Crne Gore upućuje na pravila međunarodnog prava, ta pravila moraju da imaju formu „međunarodnog </w:t>
      </w:r>
      <w:r w:rsidRPr="009F42B4">
        <w:rPr>
          <w:rFonts w:ascii="Arial" w:hAnsi="Arial" w:cs="Arial"/>
          <w:i/>
          <w:sz w:val="22"/>
          <w:lang w:val="sr-Latn-CS"/>
        </w:rPr>
        <w:t>propisa</w:t>
      </w:r>
      <w:r w:rsidRPr="009F42B4">
        <w:rPr>
          <w:rFonts w:ascii="Arial" w:hAnsi="Arial" w:cs="Arial"/>
          <w:sz w:val="22"/>
          <w:lang w:val="sr-Latn-CS"/>
        </w:rPr>
        <w:t xml:space="preserve">“, tj. „međunarodnog </w:t>
      </w:r>
      <w:r w:rsidRPr="009F42B4">
        <w:rPr>
          <w:rFonts w:ascii="Arial" w:hAnsi="Arial" w:cs="Arial"/>
          <w:i/>
          <w:sz w:val="22"/>
          <w:lang w:val="sr-Latn-CS"/>
        </w:rPr>
        <w:t>akta</w:t>
      </w:r>
      <w:r w:rsidRPr="009F42B4">
        <w:rPr>
          <w:rFonts w:ascii="Arial" w:hAnsi="Arial" w:cs="Arial"/>
          <w:sz w:val="22"/>
          <w:lang w:val="sr-Latn-CS"/>
        </w:rPr>
        <w:t xml:space="preserve">“ ratifikovanog u vrijeme izvršenja djela. Naime, </w:t>
      </w:r>
      <w:r w:rsidR="009F42B4">
        <w:rPr>
          <w:rFonts w:ascii="Arial" w:hAnsi="Arial" w:cs="Arial"/>
          <w:sz w:val="22"/>
          <w:lang w:val="sr-Latn-CS"/>
        </w:rPr>
        <w:t xml:space="preserve">obavezujuća </w:t>
      </w:r>
      <w:r w:rsidRPr="009F42B4">
        <w:rPr>
          <w:rFonts w:ascii="Arial" w:hAnsi="Arial" w:cs="Arial"/>
          <w:sz w:val="22"/>
          <w:lang w:val="sr-Latn-CS"/>
        </w:rPr>
        <w:t>pravila međunarodnog prava mogu da postoje i u obliku međunarodnog običajnog</w:t>
      </w:r>
      <w:r w:rsidRPr="009F42B4">
        <w:rPr>
          <w:rFonts w:ascii="Arial" w:hAnsi="Arial" w:cs="Arial"/>
          <w:i/>
          <w:sz w:val="22"/>
          <w:lang w:val="sr-Latn-CS"/>
        </w:rPr>
        <w:t xml:space="preserve"> </w:t>
      </w:r>
      <w:r w:rsidR="00040388" w:rsidRPr="009F42B4">
        <w:rPr>
          <w:rFonts w:ascii="Arial" w:hAnsi="Arial" w:cs="Arial"/>
          <w:sz w:val="22"/>
          <w:lang w:val="sr-Latn-CS"/>
        </w:rPr>
        <w:t xml:space="preserve">prava, </w:t>
      </w:r>
      <w:r w:rsidR="009F42B4">
        <w:rPr>
          <w:rFonts w:ascii="Arial" w:hAnsi="Arial" w:cs="Arial"/>
          <w:sz w:val="22"/>
          <w:lang w:val="sr-Latn-CS"/>
        </w:rPr>
        <w:t>kako je to bilo prepoznato i u Ustavu SRJ, a ovo običajno pravo</w:t>
      </w:r>
      <w:r w:rsidRPr="009F42B4">
        <w:rPr>
          <w:rFonts w:ascii="Arial" w:hAnsi="Arial" w:cs="Arial"/>
          <w:sz w:val="22"/>
          <w:lang w:val="sr-Latn-CS"/>
        </w:rPr>
        <w:t xml:space="preserve"> ne mora biti kodifikovano k</w:t>
      </w:r>
      <w:r w:rsidR="001348A7" w:rsidRPr="009F42B4">
        <w:rPr>
          <w:rFonts w:ascii="Arial" w:hAnsi="Arial" w:cs="Arial"/>
          <w:sz w:val="22"/>
          <w:lang w:val="sr-Latn-CS"/>
        </w:rPr>
        <w:t>roz neki međunarodn</w:t>
      </w:r>
      <w:r w:rsidR="009F42B4">
        <w:rPr>
          <w:rFonts w:ascii="Arial" w:hAnsi="Arial" w:cs="Arial"/>
          <w:sz w:val="22"/>
          <w:lang w:val="sr-Latn-CS"/>
        </w:rPr>
        <w:t>i propis/akt</w:t>
      </w:r>
      <w:r w:rsidR="001348A7" w:rsidRPr="009F42B4">
        <w:rPr>
          <w:rFonts w:ascii="Arial" w:hAnsi="Arial" w:cs="Arial"/>
          <w:sz w:val="22"/>
          <w:lang w:val="sr-Latn-CS"/>
        </w:rPr>
        <w:t>.</w:t>
      </w:r>
      <w:r w:rsidRPr="00040388">
        <w:rPr>
          <w:rFonts w:ascii="Arial" w:hAnsi="Arial" w:cs="Arial"/>
          <w:b/>
          <w:sz w:val="22"/>
          <w:lang w:val="sr-Latn-CS"/>
        </w:rPr>
        <w:t xml:space="preserve"> </w:t>
      </w:r>
    </w:p>
    <w:p w14:paraId="1881DFA6" w14:textId="77777777" w:rsidR="002850D2" w:rsidRPr="00371D7F" w:rsidRDefault="002850D2" w:rsidP="002850D2">
      <w:pPr>
        <w:autoSpaceDE w:val="0"/>
        <w:autoSpaceDN w:val="0"/>
        <w:adjustRightInd w:val="0"/>
        <w:jc w:val="both"/>
        <w:rPr>
          <w:rFonts w:ascii="Arial" w:hAnsi="Arial" w:cs="Arial"/>
          <w:color w:val="44546A"/>
          <w:sz w:val="22"/>
          <w:lang w:val="sr-Latn-CS"/>
        </w:rPr>
      </w:pPr>
    </w:p>
    <w:p w14:paraId="496D8F4A" w14:textId="77777777" w:rsidR="002850D2" w:rsidRPr="00371D7F" w:rsidRDefault="002850D2" w:rsidP="002850D2">
      <w:pPr>
        <w:autoSpaceDE w:val="0"/>
        <w:autoSpaceDN w:val="0"/>
        <w:adjustRightInd w:val="0"/>
        <w:jc w:val="both"/>
        <w:rPr>
          <w:rFonts w:ascii="Arial" w:hAnsi="Arial" w:cs="Arial"/>
          <w:sz w:val="22"/>
          <w:lang w:val="sr-Latn-CS"/>
        </w:rPr>
      </w:pPr>
      <w:r w:rsidRPr="00371D7F">
        <w:rPr>
          <w:rFonts w:ascii="Arial" w:hAnsi="Arial" w:cs="Arial"/>
          <w:sz w:val="22"/>
          <w:lang w:val="sr-Latn-CS"/>
        </w:rPr>
        <w:t>Ustav SR Jugoslavije, na snazi u vr</w:t>
      </w:r>
      <w:r w:rsidR="00040388">
        <w:rPr>
          <w:rFonts w:ascii="Arial" w:hAnsi="Arial" w:cs="Arial"/>
          <w:sz w:val="22"/>
          <w:lang w:val="sr-Latn-CS"/>
        </w:rPr>
        <w:t>ij</w:t>
      </w:r>
      <w:r w:rsidRPr="00371D7F">
        <w:rPr>
          <w:rFonts w:ascii="Arial" w:hAnsi="Arial" w:cs="Arial"/>
          <w:sz w:val="22"/>
          <w:lang w:val="sr-Latn-CS"/>
        </w:rPr>
        <w:t xml:space="preserve">eme </w:t>
      </w:r>
      <w:r w:rsidR="009F42B4">
        <w:rPr>
          <w:rFonts w:ascii="Arial" w:hAnsi="Arial" w:cs="Arial"/>
          <w:sz w:val="22"/>
          <w:lang w:val="sr-Latn-CS"/>
        </w:rPr>
        <w:t>zločina</w:t>
      </w:r>
      <w:r w:rsidRPr="00371D7F">
        <w:rPr>
          <w:rFonts w:ascii="Arial" w:hAnsi="Arial" w:cs="Arial"/>
          <w:sz w:val="22"/>
          <w:lang w:val="sr-Latn-CS"/>
        </w:rPr>
        <w:t xml:space="preserve"> u Bukovici, predviđao je da su “međunarodni ugovori koji su potvrđeni i objavljeni u skladu sa ustavom i </w:t>
      </w:r>
      <w:r w:rsidRPr="00371D7F">
        <w:rPr>
          <w:rFonts w:ascii="Arial" w:hAnsi="Arial" w:cs="Arial"/>
          <w:i/>
          <w:sz w:val="22"/>
          <w:lang w:val="sr-Latn-CS"/>
        </w:rPr>
        <w:t xml:space="preserve">opšteprihvaćena pravila međunarodnog prava </w:t>
      </w:r>
      <w:r w:rsidRPr="00371D7F">
        <w:rPr>
          <w:rFonts w:ascii="Arial" w:hAnsi="Arial" w:cs="Arial"/>
          <w:sz w:val="22"/>
          <w:lang w:val="sr-Latn-CS"/>
        </w:rPr>
        <w:t>sastavni dio unutrašnjeg pravnog poretka”.</w:t>
      </w:r>
      <w:r w:rsidRPr="00371D7F">
        <w:rPr>
          <w:rStyle w:val="FootnoteReference"/>
          <w:rFonts w:ascii="Arial" w:hAnsi="Arial" w:cs="Arial"/>
          <w:sz w:val="22"/>
          <w:lang w:val="sr-Latn-CS"/>
        </w:rPr>
        <w:footnoteReference w:id="84"/>
      </w:r>
      <w:r w:rsidRPr="00371D7F">
        <w:rPr>
          <w:rFonts w:ascii="Arial" w:hAnsi="Arial" w:cs="Arial"/>
          <w:sz w:val="22"/>
          <w:lang w:val="sr-Latn-CS"/>
        </w:rPr>
        <w:t xml:space="preserve"> Ustavna odredba</w:t>
      </w:r>
      <w:r w:rsidR="009F42B4">
        <w:rPr>
          <w:rFonts w:ascii="Arial" w:hAnsi="Arial" w:cs="Arial"/>
          <w:sz w:val="22"/>
          <w:lang w:val="sr-Latn-CS"/>
        </w:rPr>
        <w:t xml:space="preserve"> je</w:t>
      </w:r>
      <w:r w:rsidRPr="00371D7F">
        <w:rPr>
          <w:rFonts w:ascii="Arial" w:hAnsi="Arial" w:cs="Arial"/>
          <w:sz w:val="22"/>
          <w:lang w:val="sr-Latn-CS"/>
        </w:rPr>
        <w:t xml:space="preserve">, dakle, </w:t>
      </w:r>
      <w:r w:rsidR="00040388">
        <w:rPr>
          <w:rFonts w:ascii="Arial" w:hAnsi="Arial" w:cs="Arial"/>
          <w:sz w:val="22"/>
          <w:lang w:val="sr-Latn-CS"/>
        </w:rPr>
        <w:t xml:space="preserve">očito </w:t>
      </w:r>
      <w:r w:rsidR="009F42B4">
        <w:rPr>
          <w:rFonts w:ascii="Arial" w:hAnsi="Arial" w:cs="Arial"/>
          <w:sz w:val="22"/>
          <w:lang w:val="sr-Latn-CS"/>
        </w:rPr>
        <w:t>razlikovala međunarodne ugovore</w:t>
      </w:r>
      <w:r w:rsidRPr="00371D7F">
        <w:rPr>
          <w:rFonts w:ascii="Arial" w:hAnsi="Arial" w:cs="Arial"/>
          <w:sz w:val="22"/>
          <w:lang w:val="sr-Latn-CS"/>
        </w:rPr>
        <w:t>, s jedn</w:t>
      </w:r>
      <w:r w:rsidR="009F42B4">
        <w:rPr>
          <w:rFonts w:ascii="Arial" w:hAnsi="Arial" w:cs="Arial"/>
          <w:sz w:val="22"/>
          <w:lang w:val="sr-Latn-CS"/>
        </w:rPr>
        <w:t>e strane, i međunarodno običajno pravo („opšteprihvaćena</w:t>
      </w:r>
      <w:r w:rsidRPr="00371D7F">
        <w:rPr>
          <w:rFonts w:ascii="Arial" w:hAnsi="Arial" w:cs="Arial"/>
          <w:sz w:val="22"/>
          <w:lang w:val="sr-Latn-CS"/>
        </w:rPr>
        <w:t xml:space="preserve"> pravila među</w:t>
      </w:r>
      <w:r w:rsidR="009F42B4">
        <w:rPr>
          <w:rFonts w:ascii="Arial" w:hAnsi="Arial" w:cs="Arial"/>
          <w:sz w:val="22"/>
          <w:lang w:val="sr-Latn-CS"/>
        </w:rPr>
        <w:t>narodnog prava“), s druge</w:t>
      </w:r>
      <w:r w:rsidRPr="00371D7F">
        <w:rPr>
          <w:rFonts w:ascii="Arial" w:hAnsi="Arial" w:cs="Arial"/>
          <w:sz w:val="22"/>
          <w:lang w:val="sr-Latn-CS"/>
        </w:rPr>
        <w:t>. Neka običajna pravila međunarodnog prava uopšte nisu kodifikovana u ugovorima, nego se isključivo</w:t>
      </w:r>
      <w:r w:rsidR="009F42B4">
        <w:rPr>
          <w:rFonts w:ascii="Arial" w:hAnsi="Arial" w:cs="Arial"/>
          <w:sz w:val="22"/>
          <w:lang w:val="sr-Latn-CS"/>
        </w:rPr>
        <w:t xml:space="preserve"> manifestuju kroz </w:t>
      </w:r>
      <w:r w:rsidRPr="00371D7F">
        <w:rPr>
          <w:rFonts w:ascii="Arial" w:hAnsi="Arial" w:cs="Arial"/>
          <w:sz w:val="22"/>
          <w:lang w:val="sr-Latn-CS"/>
        </w:rPr>
        <w:t>zvanične objave država, odluke međunarodnih i nacionalnih sudova, vojne priručnike, nacionalna zakonoda</w:t>
      </w:r>
      <w:r w:rsidR="009F42B4">
        <w:rPr>
          <w:rFonts w:ascii="Arial" w:hAnsi="Arial" w:cs="Arial"/>
          <w:sz w:val="22"/>
          <w:lang w:val="sr-Latn-CS"/>
        </w:rPr>
        <w:t>vstva, zvanične izjave ICRC-ija</w:t>
      </w:r>
      <w:r w:rsidRPr="00371D7F">
        <w:rPr>
          <w:rFonts w:ascii="Arial" w:hAnsi="Arial" w:cs="Arial"/>
          <w:sz w:val="22"/>
          <w:lang w:val="sr-Latn-CS"/>
        </w:rPr>
        <w:t xml:space="preserve"> ili rezolucije u međunarodnim organizacijama koje su izglasane velikom podrškom.</w:t>
      </w:r>
      <w:r w:rsidRPr="00371D7F">
        <w:rPr>
          <w:rStyle w:val="FootnoteReference"/>
          <w:rFonts w:ascii="Arial" w:hAnsi="Arial" w:cs="Arial"/>
          <w:sz w:val="22"/>
          <w:lang w:val="sr-Latn-CS"/>
        </w:rPr>
        <w:footnoteReference w:id="85"/>
      </w:r>
      <w:r w:rsidRPr="00371D7F">
        <w:rPr>
          <w:rFonts w:ascii="Arial" w:hAnsi="Arial" w:cs="Arial"/>
          <w:sz w:val="22"/>
          <w:lang w:val="sr-Latn-CS"/>
        </w:rPr>
        <w:t xml:space="preserve"> Ako je običajno pravilo izraženo u konvenciji, ono obavezuje – kao pravilo običajnog međunarodnog prava – </w:t>
      </w:r>
      <w:r w:rsidR="00040388">
        <w:rPr>
          <w:rFonts w:ascii="Arial" w:hAnsi="Arial" w:cs="Arial"/>
          <w:sz w:val="22"/>
          <w:lang w:val="sr-Latn-CS"/>
        </w:rPr>
        <w:t xml:space="preserve">čak i one zemlje koje </w:t>
      </w:r>
      <w:r w:rsidRPr="00371D7F">
        <w:rPr>
          <w:rFonts w:ascii="Arial" w:hAnsi="Arial" w:cs="Arial"/>
          <w:sz w:val="22"/>
          <w:lang w:val="sr-Latn-CS"/>
        </w:rPr>
        <w:t>toj konvenciji nisu</w:t>
      </w:r>
      <w:r w:rsidR="00040388">
        <w:rPr>
          <w:rFonts w:ascii="Arial" w:hAnsi="Arial" w:cs="Arial"/>
          <w:sz w:val="22"/>
          <w:lang w:val="sr-Latn-CS"/>
        </w:rPr>
        <w:t xml:space="preserve"> pristupile, odnosno koju nisu ratifikovale.</w:t>
      </w:r>
    </w:p>
    <w:p w14:paraId="0B1ED544" w14:textId="77777777" w:rsidR="002850D2" w:rsidRPr="00371D7F" w:rsidRDefault="002850D2" w:rsidP="002850D2">
      <w:pPr>
        <w:autoSpaceDE w:val="0"/>
        <w:autoSpaceDN w:val="0"/>
        <w:adjustRightInd w:val="0"/>
        <w:jc w:val="both"/>
        <w:rPr>
          <w:rFonts w:ascii="Arial" w:hAnsi="Arial" w:cs="Arial"/>
          <w:sz w:val="22"/>
          <w:lang w:val="sr-Latn-CS"/>
        </w:rPr>
      </w:pPr>
    </w:p>
    <w:p w14:paraId="38E83AD7" w14:textId="77777777" w:rsidR="002850D2" w:rsidRPr="00371D7F" w:rsidRDefault="002850D2" w:rsidP="002850D2">
      <w:pPr>
        <w:autoSpaceDE w:val="0"/>
        <w:autoSpaceDN w:val="0"/>
        <w:adjustRightInd w:val="0"/>
        <w:jc w:val="both"/>
        <w:rPr>
          <w:rFonts w:ascii="Arial" w:hAnsi="Arial" w:cs="Arial"/>
          <w:sz w:val="22"/>
          <w:lang w:val="sr-Latn-CS"/>
        </w:rPr>
      </w:pPr>
      <w:r w:rsidRPr="00371D7F">
        <w:rPr>
          <w:rFonts w:ascii="Arial" w:hAnsi="Arial" w:cs="Arial"/>
          <w:sz w:val="22"/>
          <w:lang w:val="sr-Latn-CS"/>
        </w:rPr>
        <w:t>Dakle,</w:t>
      </w:r>
      <w:r w:rsidR="00040388">
        <w:rPr>
          <w:rFonts w:ascii="Arial" w:hAnsi="Arial" w:cs="Arial"/>
          <w:sz w:val="22"/>
          <w:lang w:val="sr-Latn-CS"/>
        </w:rPr>
        <w:t xml:space="preserve"> dio međunarodnog prava – </w:t>
      </w:r>
      <w:r w:rsidR="001348A7">
        <w:rPr>
          <w:rFonts w:ascii="Arial" w:hAnsi="Arial" w:cs="Arial"/>
          <w:sz w:val="22"/>
          <w:lang w:val="sr-Latn-CS"/>
        </w:rPr>
        <w:t xml:space="preserve">običajno pravo – obavezuje </w:t>
      </w:r>
      <w:r w:rsidRPr="00371D7F">
        <w:rPr>
          <w:rFonts w:ascii="Arial" w:hAnsi="Arial" w:cs="Arial"/>
          <w:sz w:val="22"/>
          <w:lang w:val="sr-Latn-CS"/>
        </w:rPr>
        <w:t>države nezavisno od toga da li je kodifikovan</w:t>
      </w:r>
      <w:r w:rsidR="001348A7">
        <w:rPr>
          <w:rFonts w:ascii="Arial" w:hAnsi="Arial" w:cs="Arial"/>
          <w:sz w:val="22"/>
          <w:lang w:val="sr-Latn-CS"/>
        </w:rPr>
        <w:t>o</w:t>
      </w:r>
      <w:r w:rsidRPr="00371D7F">
        <w:rPr>
          <w:rFonts w:ascii="Arial" w:hAnsi="Arial" w:cs="Arial"/>
          <w:sz w:val="22"/>
          <w:lang w:val="sr-Latn-CS"/>
        </w:rPr>
        <w:t xml:space="preserve"> u </w:t>
      </w:r>
      <w:r w:rsidR="001348A7">
        <w:rPr>
          <w:rFonts w:ascii="Arial" w:hAnsi="Arial" w:cs="Arial"/>
          <w:sz w:val="22"/>
          <w:lang w:val="sr-Latn-CS"/>
        </w:rPr>
        <w:t xml:space="preserve">ratifikovanim </w:t>
      </w:r>
      <w:r w:rsidRPr="00371D7F">
        <w:rPr>
          <w:rFonts w:ascii="Arial" w:hAnsi="Arial" w:cs="Arial"/>
          <w:sz w:val="22"/>
          <w:lang w:val="sr-Latn-CS"/>
        </w:rPr>
        <w:t>međunarodnim ugovorima</w:t>
      </w:r>
      <w:r w:rsidR="00B806EE" w:rsidRPr="00221794">
        <w:rPr>
          <w:rFonts w:ascii="Arial" w:hAnsi="Arial" w:cs="Arial"/>
          <w:sz w:val="22"/>
          <w:lang w:val="sr-Latn-CS"/>
        </w:rPr>
        <w:t xml:space="preserve">, suprotno onome što je </w:t>
      </w:r>
      <w:r w:rsidR="00040388">
        <w:rPr>
          <w:rFonts w:ascii="Arial" w:hAnsi="Arial" w:cs="Arial"/>
          <w:sz w:val="22"/>
          <w:lang w:val="sr-Latn-CS"/>
        </w:rPr>
        <w:t>utvrdio Apelacioni sud</w:t>
      </w:r>
      <w:r w:rsidRPr="00371D7F">
        <w:rPr>
          <w:rFonts w:ascii="Arial" w:hAnsi="Arial" w:cs="Arial"/>
          <w:sz w:val="22"/>
          <w:lang w:val="sr-Latn-CS"/>
        </w:rPr>
        <w:t xml:space="preserve">. Zločini protiv čovječnosti su, kako konstatuje i sam Apelacioni sud, predstavljali krivično djelo prema međunarodnom </w:t>
      </w:r>
      <w:r w:rsidRPr="00371D7F">
        <w:rPr>
          <w:rFonts w:ascii="Arial" w:hAnsi="Arial" w:cs="Arial"/>
          <w:i/>
          <w:sz w:val="22"/>
          <w:lang w:val="sr-Latn-CS"/>
        </w:rPr>
        <w:t xml:space="preserve">običajnom </w:t>
      </w:r>
      <w:r w:rsidRPr="00371D7F">
        <w:rPr>
          <w:rFonts w:ascii="Arial" w:hAnsi="Arial" w:cs="Arial"/>
          <w:sz w:val="22"/>
          <w:lang w:val="sr-Latn-CS"/>
        </w:rPr>
        <w:t>pravu u vrijeme događaja u Bukovici.</w:t>
      </w:r>
      <w:r w:rsidRPr="00371D7F">
        <w:rPr>
          <w:rStyle w:val="FootnoteReference"/>
          <w:rFonts w:ascii="Arial" w:hAnsi="Arial" w:cs="Arial"/>
          <w:sz w:val="22"/>
          <w:lang w:val="sr-Latn-CS"/>
        </w:rPr>
        <w:footnoteReference w:id="86"/>
      </w:r>
      <w:r w:rsidRPr="00371D7F">
        <w:rPr>
          <w:rFonts w:ascii="Arial" w:hAnsi="Arial" w:cs="Arial"/>
          <w:sz w:val="22"/>
          <w:lang w:val="sr-Latn-CS"/>
        </w:rPr>
        <w:t xml:space="preserve"> Pravilima međunarodnog običajnog prava bili su obuhvaćeni i elementi zločina protiv čovječnosti</w:t>
      </w:r>
      <w:r w:rsidR="008A5863">
        <w:rPr>
          <w:rFonts w:ascii="Arial" w:hAnsi="Arial" w:cs="Arial"/>
          <w:sz w:val="22"/>
          <w:lang w:val="sr-Latn-CS"/>
        </w:rPr>
        <w:t xml:space="preserve"> i te elemente je, upravo oslanjanjem na običajno pravo, u nizu svojih presuda artikulisao Međunarodni krivični sud za bivšu Jugoslaviju</w:t>
      </w:r>
      <w:r w:rsidRPr="00371D7F">
        <w:rPr>
          <w:rFonts w:ascii="Arial" w:hAnsi="Arial" w:cs="Arial"/>
          <w:sz w:val="22"/>
          <w:lang w:val="sr-Latn-CS"/>
        </w:rPr>
        <w:t>.</w:t>
      </w:r>
      <w:r w:rsidR="008A5863">
        <w:rPr>
          <w:rStyle w:val="FootnoteReference"/>
          <w:rFonts w:ascii="Arial" w:hAnsi="Arial" w:cs="Arial"/>
          <w:sz w:val="22"/>
          <w:lang w:val="sr-Latn-CS"/>
        </w:rPr>
        <w:footnoteReference w:id="87"/>
      </w:r>
      <w:r w:rsidRPr="00371D7F">
        <w:rPr>
          <w:rFonts w:ascii="Arial" w:hAnsi="Arial" w:cs="Arial"/>
          <w:sz w:val="22"/>
          <w:lang w:val="sr-Latn-CS"/>
        </w:rPr>
        <w:t xml:space="preserve"> Dakle, </w:t>
      </w:r>
      <w:r w:rsidRPr="00040388">
        <w:rPr>
          <w:rFonts w:ascii="Arial" w:hAnsi="Arial" w:cs="Arial"/>
          <w:b/>
          <w:sz w:val="22"/>
          <w:lang w:val="sr-Latn-CS"/>
        </w:rPr>
        <w:t>u pravila međunarodnog prava na koja je upućivao ondaš</w:t>
      </w:r>
      <w:r w:rsidR="00040388">
        <w:rPr>
          <w:rFonts w:ascii="Arial" w:hAnsi="Arial" w:cs="Arial"/>
          <w:b/>
          <w:sz w:val="22"/>
          <w:lang w:val="sr-Latn-CS"/>
        </w:rPr>
        <w:t>nji Ustav SR Jugoslavije spadala</w:t>
      </w:r>
      <w:r w:rsidRPr="00040388">
        <w:rPr>
          <w:rFonts w:ascii="Arial" w:hAnsi="Arial" w:cs="Arial"/>
          <w:b/>
          <w:sz w:val="22"/>
          <w:lang w:val="sr-Latn-CS"/>
        </w:rPr>
        <w:t xml:space="preserve"> su običajna pravila o zabrani i elementima zločina protiv čovječnosti.</w:t>
      </w:r>
      <w:r w:rsidRPr="00371D7F">
        <w:rPr>
          <w:rFonts w:ascii="Arial" w:hAnsi="Arial" w:cs="Arial"/>
          <w:sz w:val="22"/>
          <w:lang w:val="sr-Latn-CS"/>
        </w:rPr>
        <w:t xml:space="preserve"> </w:t>
      </w:r>
    </w:p>
    <w:p w14:paraId="4026193B" w14:textId="77777777" w:rsidR="002850D2" w:rsidRPr="00371D7F" w:rsidRDefault="002850D2" w:rsidP="002850D2">
      <w:pPr>
        <w:autoSpaceDE w:val="0"/>
        <w:autoSpaceDN w:val="0"/>
        <w:adjustRightInd w:val="0"/>
        <w:jc w:val="both"/>
        <w:rPr>
          <w:rFonts w:ascii="Arial" w:hAnsi="Arial" w:cs="Arial"/>
          <w:sz w:val="22"/>
          <w:lang w:val="sr-Latn-CS"/>
        </w:rPr>
      </w:pPr>
    </w:p>
    <w:p w14:paraId="10A2BF15" w14:textId="77777777" w:rsidR="002850D2" w:rsidRPr="00371D7F" w:rsidRDefault="002850D2" w:rsidP="002850D2">
      <w:pPr>
        <w:autoSpaceDE w:val="0"/>
        <w:autoSpaceDN w:val="0"/>
        <w:adjustRightInd w:val="0"/>
        <w:jc w:val="both"/>
        <w:rPr>
          <w:rFonts w:ascii="Arial" w:hAnsi="Arial" w:cs="Arial"/>
          <w:sz w:val="22"/>
          <w:lang w:val="sr-Latn-CS"/>
        </w:rPr>
      </w:pPr>
      <w:r w:rsidRPr="00371D7F">
        <w:rPr>
          <w:rFonts w:ascii="Arial" w:hAnsi="Arial" w:cs="Arial"/>
          <w:sz w:val="22"/>
          <w:lang w:val="sr-Latn-CS"/>
        </w:rPr>
        <w:t xml:space="preserve">Stoga je neosnovana redukcionistička tvrdnja Apelacionog suda da se pod pravilima međunarodnog prava na koja upućuje odredba čl. 427 KZ-a “podrazumijevaju pravila utvrđena međunarodnim aktima koji su bili </w:t>
      </w:r>
      <w:r w:rsidRPr="00270DCA">
        <w:rPr>
          <w:rFonts w:ascii="Arial" w:hAnsi="Arial" w:cs="Arial"/>
          <w:sz w:val="22"/>
          <w:lang w:val="sr-Latn-CS"/>
        </w:rPr>
        <w:t>ratifikovani</w:t>
      </w:r>
      <w:r w:rsidR="00150F0E" w:rsidRPr="00270DCA">
        <w:rPr>
          <w:rFonts w:ascii="Arial" w:hAnsi="Arial" w:cs="Arial"/>
          <w:sz w:val="22"/>
          <w:lang w:val="sr-Latn-CS"/>
        </w:rPr>
        <w:t xml:space="preserve"> </w:t>
      </w:r>
      <w:r w:rsidR="00150F0E" w:rsidRPr="00164155">
        <w:rPr>
          <w:rFonts w:ascii="Arial" w:hAnsi="Arial" w:cs="Arial"/>
          <w:sz w:val="22"/>
          <w:szCs w:val="22"/>
          <w:lang w:val="sr-Latn-CS"/>
        </w:rPr>
        <w:t>u vrijeme koje se optužnicom opredjeljuje kao vrijeme izvršenja</w:t>
      </w:r>
      <w:r w:rsidRPr="00164155">
        <w:rPr>
          <w:rFonts w:ascii="Arial" w:hAnsi="Arial" w:cs="Arial"/>
          <w:sz w:val="22"/>
          <w:lang w:val="sr-Latn-CS"/>
        </w:rPr>
        <w:t xml:space="preserve">”. </w:t>
      </w:r>
      <w:r w:rsidRPr="00270DCA">
        <w:rPr>
          <w:rFonts w:ascii="Arial" w:hAnsi="Arial" w:cs="Arial"/>
          <w:sz w:val="22"/>
          <w:lang w:val="sr-Latn-CS"/>
        </w:rPr>
        <w:t xml:space="preserve">Ovom tvrdnjom Apelacioni sud </w:t>
      </w:r>
      <w:r w:rsidR="00040388" w:rsidRPr="00270DCA">
        <w:rPr>
          <w:rFonts w:ascii="Arial" w:hAnsi="Arial" w:cs="Arial"/>
          <w:sz w:val="22"/>
          <w:lang w:val="sr-Latn-CS"/>
        </w:rPr>
        <w:t>j</w:t>
      </w:r>
      <w:r w:rsidR="00040388">
        <w:rPr>
          <w:rFonts w:ascii="Arial" w:hAnsi="Arial" w:cs="Arial"/>
          <w:sz w:val="22"/>
          <w:lang w:val="sr-Latn-CS"/>
        </w:rPr>
        <w:t xml:space="preserve">e, </w:t>
      </w:r>
      <w:r w:rsidRPr="00371D7F">
        <w:rPr>
          <w:rFonts w:ascii="Arial" w:hAnsi="Arial" w:cs="Arial"/>
          <w:sz w:val="22"/>
          <w:lang w:val="sr-Latn-CS"/>
        </w:rPr>
        <w:t>u</w:t>
      </w:r>
      <w:r w:rsidR="00040388">
        <w:rPr>
          <w:rFonts w:ascii="Arial" w:hAnsi="Arial" w:cs="Arial"/>
          <w:sz w:val="22"/>
          <w:lang w:val="sr-Latn-CS"/>
        </w:rPr>
        <w:t xml:space="preserve"> </w:t>
      </w:r>
      <w:r w:rsidRPr="00371D7F">
        <w:rPr>
          <w:rFonts w:ascii="Arial" w:hAnsi="Arial" w:cs="Arial"/>
          <w:sz w:val="22"/>
          <w:lang w:val="sr-Latn-CS"/>
        </w:rPr>
        <w:t>stvari</w:t>
      </w:r>
      <w:r w:rsidR="00040388">
        <w:rPr>
          <w:rFonts w:ascii="Arial" w:hAnsi="Arial" w:cs="Arial"/>
          <w:sz w:val="22"/>
          <w:lang w:val="sr-Latn-CS"/>
        </w:rPr>
        <w:t>, sveo</w:t>
      </w:r>
      <w:r w:rsidRPr="00371D7F">
        <w:rPr>
          <w:rFonts w:ascii="Arial" w:hAnsi="Arial" w:cs="Arial"/>
          <w:sz w:val="22"/>
          <w:lang w:val="sr-Latn-CS"/>
        </w:rPr>
        <w:t xml:space="preserve"> odredbu </w:t>
      </w:r>
      <w:r w:rsidR="00040388">
        <w:rPr>
          <w:rFonts w:ascii="Arial" w:hAnsi="Arial" w:cs="Arial"/>
          <w:sz w:val="22"/>
          <w:lang w:val="sr-Latn-CS"/>
        </w:rPr>
        <w:t xml:space="preserve">Ustava </w:t>
      </w:r>
      <w:r w:rsidRPr="00371D7F">
        <w:rPr>
          <w:rFonts w:ascii="Arial" w:hAnsi="Arial" w:cs="Arial"/>
          <w:sz w:val="22"/>
          <w:lang w:val="sr-Latn-CS"/>
        </w:rPr>
        <w:t>SRJ o međunarodnom pravu koje predstavlja sastavni dio unutrašnjeg pravnog pore</w:t>
      </w:r>
      <w:r w:rsidR="00040388">
        <w:rPr>
          <w:rFonts w:ascii="Arial" w:hAnsi="Arial" w:cs="Arial"/>
          <w:sz w:val="22"/>
          <w:lang w:val="sr-Latn-CS"/>
        </w:rPr>
        <w:t xml:space="preserve">tka na samo onaj dio </w:t>
      </w:r>
      <w:r w:rsidRPr="00371D7F">
        <w:rPr>
          <w:rFonts w:ascii="Arial" w:hAnsi="Arial" w:cs="Arial"/>
          <w:sz w:val="22"/>
          <w:lang w:val="sr-Latn-CS"/>
        </w:rPr>
        <w:t>odredbe koji govori o međunarodnim ugovorima. To je suprotno onome što pomenuta ustavna odredba izričito kaže: da i običajna pravila čine dio unutrašnjeg pravnog poretka. U običajna pravila spadaju i ona koja nisu bila materijalizovana u međuna</w:t>
      </w:r>
      <w:r w:rsidR="00040388">
        <w:rPr>
          <w:rFonts w:ascii="Arial" w:hAnsi="Arial" w:cs="Arial"/>
          <w:sz w:val="22"/>
          <w:lang w:val="sr-Latn-CS"/>
        </w:rPr>
        <w:t>rodnom aktu ratifikovanom u SRJ u vrijeme obuhvaćeno optužnicom u ovom slučaju.</w:t>
      </w:r>
    </w:p>
    <w:p w14:paraId="4E894984" w14:textId="77777777" w:rsidR="002850D2" w:rsidRPr="00371D7F" w:rsidRDefault="002850D2" w:rsidP="002850D2">
      <w:pPr>
        <w:autoSpaceDE w:val="0"/>
        <w:autoSpaceDN w:val="0"/>
        <w:adjustRightInd w:val="0"/>
        <w:jc w:val="both"/>
        <w:rPr>
          <w:rFonts w:ascii="Arial" w:hAnsi="Arial" w:cs="Arial"/>
          <w:sz w:val="22"/>
          <w:lang w:val="sr-Latn-CS"/>
        </w:rPr>
      </w:pPr>
    </w:p>
    <w:p w14:paraId="03D63256" w14:textId="77777777" w:rsidR="002850D2" w:rsidRPr="00371D7F" w:rsidRDefault="009A1AEB" w:rsidP="002850D2">
      <w:pPr>
        <w:autoSpaceDE w:val="0"/>
        <w:autoSpaceDN w:val="0"/>
        <w:adjustRightInd w:val="0"/>
        <w:jc w:val="both"/>
        <w:rPr>
          <w:rFonts w:ascii="Arial" w:hAnsi="Arial" w:cs="Arial"/>
          <w:sz w:val="22"/>
          <w:lang w:val="sr-Latn-CS"/>
        </w:rPr>
      </w:pPr>
      <w:r>
        <w:rPr>
          <w:rFonts w:ascii="Arial" w:hAnsi="Arial" w:cs="Arial"/>
          <w:sz w:val="22"/>
          <w:lang w:val="sr-Latn-CS"/>
        </w:rPr>
        <w:t xml:space="preserve">Tako na primjer, </w:t>
      </w:r>
      <w:r w:rsidR="002850D2" w:rsidRPr="00371D7F">
        <w:rPr>
          <w:rFonts w:ascii="Arial" w:hAnsi="Arial" w:cs="Arial"/>
          <w:sz w:val="22"/>
          <w:lang w:val="sr-Latn-CS"/>
        </w:rPr>
        <w:t xml:space="preserve">Odjel za ratne zločine Suda BiH, koji postupa u okviru zakonodavnog okvira i unutar </w:t>
      </w:r>
      <w:r w:rsidR="00270DCA">
        <w:rPr>
          <w:rFonts w:ascii="Arial" w:hAnsi="Arial" w:cs="Arial"/>
          <w:sz w:val="22"/>
          <w:lang w:val="sr-Latn-CS"/>
        </w:rPr>
        <w:t>relevantne pravne tradicije identične</w:t>
      </w:r>
      <w:r w:rsidR="002850D2" w:rsidRPr="00371D7F">
        <w:rPr>
          <w:rFonts w:ascii="Arial" w:hAnsi="Arial" w:cs="Arial"/>
          <w:sz w:val="22"/>
          <w:lang w:val="sr-Latn-CS"/>
        </w:rPr>
        <w:t xml:space="preserve"> </w:t>
      </w:r>
      <w:r w:rsidR="00270DCA">
        <w:rPr>
          <w:rFonts w:ascii="Arial" w:hAnsi="Arial" w:cs="Arial"/>
          <w:sz w:val="22"/>
          <w:lang w:val="sr-Latn-CS"/>
        </w:rPr>
        <w:t xml:space="preserve">onoj u </w:t>
      </w:r>
      <w:r w:rsidR="002850D2" w:rsidRPr="00371D7F">
        <w:rPr>
          <w:rFonts w:ascii="Arial" w:hAnsi="Arial" w:cs="Arial"/>
          <w:sz w:val="22"/>
          <w:lang w:val="sr-Latn-CS"/>
        </w:rPr>
        <w:t>Crnoj Gori, donio je više osuđujućih presuda protiv izvršilaca zločina protiv čovječnosti. Stav Suda BiH je da su u vrijeme izvršenja djela zločini protiv čovječnosti bili sastavni dio međunarodnog običajnog prava, a da, ako je neko djelo u vrijeme izvršenja predstavljalo krivično djelo prema međunarodnom običajnom pravu,  princip zakonitosti (</w:t>
      </w:r>
      <w:r w:rsidR="002850D2" w:rsidRPr="00371D7F">
        <w:rPr>
          <w:rFonts w:ascii="Arial" w:hAnsi="Arial" w:cs="Arial"/>
          <w:i/>
          <w:sz w:val="22"/>
          <w:lang w:val="sr-Latn-CS"/>
        </w:rPr>
        <w:t>nullum crimen, nulla poena sine lege</w:t>
      </w:r>
      <w:r w:rsidR="002850D2" w:rsidRPr="00371D7F">
        <w:rPr>
          <w:rFonts w:ascii="Arial" w:hAnsi="Arial" w:cs="Arial"/>
          <w:sz w:val="22"/>
          <w:lang w:val="sr-Latn-CS"/>
        </w:rPr>
        <w:t>) ne utiče na suđenje ili kažnjavanje odgovorne osobe.</w:t>
      </w:r>
      <w:r w:rsidR="002850D2" w:rsidRPr="00371D7F">
        <w:rPr>
          <w:rStyle w:val="FootnoteReference"/>
          <w:rFonts w:ascii="Arial" w:hAnsi="Arial" w:cs="Arial"/>
          <w:sz w:val="22"/>
          <w:lang w:val="sr-Latn-CS"/>
        </w:rPr>
        <w:footnoteReference w:id="88"/>
      </w:r>
      <w:r w:rsidR="002850D2" w:rsidRPr="00371D7F">
        <w:rPr>
          <w:rFonts w:ascii="Arial" w:hAnsi="Arial" w:cs="Arial"/>
          <w:sz w:val="22"/>
          <w:lang w:val="sr-Latn-CS"/>
        </w:rPr>
        <w:t xml:space="preserve"> </w:t>
      </w:r>
    </w:p>
    <w:p w14:paraId="4B55B780" w14:textId="77777777" w:rsidR="002850D2" w:rsidRPr="00371D7F" w:rsidRDefault="002850D2" w:rsidP="002850D2">
      <w:pPr>
        <w:autoSpaceDE w:val="0"/>
        <w:autoSpaceDN w:val="0"/>
        <w:adjustRightInd w:val="0"/>
        <w:jc w:val="both"/>
        <w:rPr>
          <w:rFonts w:ascii="Arial" w:hAnsi="Arial" w:cs="Arial"/>
          <w:sz w:val="22"/>
          <w:lang w:val="sr-Latn-CS"/>
        </w:rPr>
      </w:pPr>
    </w:p>
    <w:p w14:paraId="326D946C" w14:textId="77777777" w:rsidR="00050C8F" w:rsidRDefault="002850D2" w:rsidP="002850D2">
      <w:pPr>
        <w:autoSpaceDE w:val="0"/>
        <w:autoSpaceDN w:val="0"/>
        <w:adjustRightInd w:val="0"/>
        <w:jc w:val="both"/>
        <w:rPr>
          <w:rFonts w:ascii="Arial" w:hAnsi="Arial" w:cs="Arial"/>
          <w:sz w:val="22"/>
          <w:lang w:val="sr-Latn-CS"/>
        </w:rPr>
      </w:pPr>
      <w:r w:rsidRPr="009F42B4">
        <w:rPr>
          <w:rFonts w:ascii="Arial" w:hAnsi="Arial" w:cs="Arial"/>
          <w:b/>
          <w:sz w:val="22"/>
          <w:lang w:val="sr-Latn-CS"/>
        </w:rPr>
        <w:t xml:space="preserve">Čak i kada bi Apelacioni sud bio u pravu da djelo koje se optuženima stavlja na teret „nema sve bitne elemente bića </w:t>
      </w:r>
      <w:r w:rsidRPr="00270DCA">
        <w:rPr>
          <w:rFonts w:ascii="Arial" w:hAnsi="Arial" w:cs="Arial"/>
          <w:b/>
          <w:sz w:val="22"/>
          <w:lang w:val="sr-Latn-CS"/>
        </w:rPr>
        <w:t>kriv</w:t>
      </w:r>
      <w:r w:rsidR="00B806EE" w:rsidRPr="00270DCA">
        <w:rPr>
          <w:rFonts w:ascii="Arial" w:hAnsi="Arial" w:cs="Arial"/>
          <w:b/>
          <w:sz w:val="22"/>
          <w:lang w:val="sr-Latn-CS"/>
        </w:rPr>
        <w:t>i</w:t>
      </w:r>
      <w:r w:rsidRPr="00270DCA">
        <w:rPr>
          <w:rFonts w:ascii="Arial" w:hAnsi="Arial" w:cs="Arial"/>
          <w:b/>
          <w:sz w:val="22"/>
          <w:lang w:val="sr-Latn-CS"/>
        </w:rPr>
        <w:t>čnog</w:t>
      </w:r>
      <w:r w:rsidRPr="009F42B4">
        <w:rPr>
          <w:rFonts w:ascii="Arial" w:hAnsi="Arial" w:cs="Arial"/>
          <w:b/>
          <w:sz w:val="22"/>
          <w:lang w:val="sr-Latn-CS"/>
        </w:rPr>
        <w:t xml:space="preserve"> djela zločin protiv čovječnosti</w:t>
      </w:r>
      <w:r w:rsidRPr="00371D7F">
        <w:rPr>
          <w:rFonts w:ascii="Arial" w:hAnsi="Arial" w:cs="Arial"/>
          <w:sz w:val="22"/>
          <w:lang w:val="sr-Latn-CS"/>
        </w:rPr>
        <w:t xml:space="preserve"> iz čl. 427 KZ-a“, netačno je ono što Apelacioni sud navodi u nastavku citirane rečenice iz p</w:t>
      </w:r>
      <w:r w:rsidR="001348A7">
        <w:rPr>
          <w:rFonts w:ascii="Arial" w:hAnsi="Arial" w:cs="Arial"/>
          <w:sz w:val="22"/>
          <w:lang w:val="sr-Latn-CS"/>
        </w:rPr>
        <w:t>resude od 22. marta 2012,</w:t>
      </w:r>
      <w:r w:rsidRPr="00371D7F">
        <w:rPr>
          <w:rFonts w:ascii="Arial" w:hAnsi="Arial" w:cs="Arial"/>
          <w:sz w:val="22"/>
          <w:lang w:val="sr-Latn-CS"/>
        </w:rPr>
        <w:t xml:space="preserve"> da djelo koje se optuženima stavlja na teret nema sve bitne elemente nekog „drugog krivičnog djela koje se goni po službenoj dužnosti”.</w:t>
      </w:r>
      <w:r w:rsidRPr="00371D7F">
        <w:rPr>
          <w:rStyle w:val="FootnoteReference"/>
          <w:rFonts w:ascii="Arial" w:hAnsi="Arial" w:cs="Arial"/>
          <w:sz w:val="22"/>
          <w:lang w:val="sr-Latn-CS"/>
        </w:rPr>
        <w:footnoteReference w:id="89"/>
      </w:r>
      <w:r w:rsidRPr="00371D7F">
        <w:rPr>
          <w:rFonts w:ascii="Arial" w:hAnsi="Arial" w:cs="Arial"/>
          <w:sz w:val="22"/>
          <w:lang w:val="sr-Latn-CS"/>
        </w:rPr>
        <w:t xml:space="preserve"> </w:t>
      </w:r>
      <w:r w:rsidRPr="009F42B4">
        <w:rPr>
          <w:rFonts w:ascii="Arial" w:hAnsi="Arial" w:cs="Arial"/>
          <w:b/>
          <w:sz w:val="22"/>
          <w:lang w:val="sr-Latn-CS"/>
        </w:rPr>
        <w:t>Apelacioni sud ničim nije obrazložio zašto radnje koje se optuženima stavljaju na teret ne bi predstavljale ratni zločin</w:t>
      </w:r>
      <w:r w:rsidRPr="009F42B4">
        <w:rPr>
          <w:rFonts w:ascii="Arial" w:hAnsi="Arial" w:cs="Arial"/>
          <w:b/>
          <w:color w:val="44546A"/>
          <w:sz w:val="22"/>
          <w:lang w:val="sr-Latn-CS"/>
        </w:rPr>
        <w:t xml:space="preserve"> </w:t>
      </w:r>
      <w:r w:rsidRPr="009F42B4">
        <w:rPr>
          <w:rFonts w:ascii="Arial" w:hAnsi="Arial" w:cs="Arial"/>
          <w:b/>
          <w:sz w:val="22"/>
          <w:lang w:val="sr-Latn-CS"/>
        </w:rPr>
        <w:t>protiv civilnog stanovništva, koji nesumnjivo j</w:t>
      </w:r>
      <w:r w:rsidR="001348A7" w:rsidRPr="009F42B4">
        <w:rPr>
          <w:rFonts w:ascii="Arial" w:hAnsi="Arial" w:cs="Arial"/>
          <w:b/>
          <w:sz w:val="22"/>
          <w:lang w:val="sr-Latn-CS"/>
        </w:rPr>
        <w:t>este bilo propisan</w:t>
      </w:r>
      <w:r w:rsidRPr="009F42B4">
        <w:rPr>
          <w:rFonts w:ascii="Arial" w:hAnsi="Arial" w:cs="Arial"/>
          <w:b/>
          <w:sz w:val="22"/>
          <w:lang w:val="sr-Latn-CS"/>
        </w:rPr>
        <w:t xml:space="preserve"> krivičnim zakonom u vrijeme izvršenja</w:t>
      </w:r>
      <w:r w:rsidRPr="00371D7F">
        <w:rPr>
          <w:rFonts w:ascii="Arial" w:hAnsi="Arial" w:cs="Arial"/>
          <w:sz w:val="22"/>
          <w:lang w:val="sr-Latn-CS"/>
        </w:rPr>
        <w:t xml:space="preserve">. Apelacioni sud je trebalo da se upusti u ispitivanje da li bi okrivljene, na osnovu izvedenih dokaza, trebalo osuditi za to krivično djelo. Identitet između optužbe i presude bi bio očuvan time što bi se presuda i dalje odnosila na lica koja su optužena, što bi ista radnja izvršenja predstavaljala kako predmet optužbe tako i predmet presude, i što bi zaštitini objekt (čovječnost i međunarodno pravo) bio identičan u optužnici i u presudi. Apelacioni sud je, stoga, trebalo da ispita da li prvostepeni sud jeste ili nije bio u pravu kada je utvrdio da u postupcima </w:t>
      </w:r>
      <w:r w:rsidRPr="00371D7F">
        <w:rPr>
          <w:rFonts w:ascii="Arial" w:hAnsi="Arial" w:cs="Arial"/>
          <w:sz w:val="22"/>
          <w:lang w:val="sr-Latn-CS"/>
        </w:rPr>
        <w:lastRenderedPageBreak/>
        <w:t xml:space="preserve">optuženih nije bilo kažnjivih elemenata, odnosno da su se </w:t>
      </w:r>
      <w:r w:rsidR="00645AD1">
        <w:rPr>
          <w:rFonts w:ascii="Arial" w:hAnsi="Arial" w:cs="Arial"/>
          <w:sz w:val="22"/>
          <w:lang w:val="sr-Latn-CS"/>
        </w:rPr>
        <w:t>Mu</w:t>
      </w:r>
      <w:r w:rsidRPr="00371D7F">
        <w:rPr>
          <w:rFonts w:ascii="Arial" w:hAnsi="Arial" w:cs="Arial"/>
          <w:sz w:val="22"/>
          <w:lang w:val="sr-Latn-CS"/>
        </w:rPr>
        <w:t>slimani dobrovoljno i</w:t>
      </w:r>
      <w:r w:rsidR="001348A7">
        <w:rPr>
          <w:rFonts w:ascii="Arial" w:hAnsi="Arial" w:cs="Arial"/>
          <w:sz w:val="22"/>
          <w:lang w:val="sr-Latn-CS"/>
        </w:rPr>
        <w:t>seljavali sa poručja Bukovice, a</w:t>
      </w:r>
      <w:r w:rsidRPr="00371D7F">
        <w:rPr>
          <w:rFonts w:ascii="Arial" w:hAnsi="Arial" w:cs="Arial"/>
          <w:sz w:val="22"/>
          <w:lang w:val="sr-Latn-CS"/>
        </w:rPr>
        <w:t xml:space="preserve"> da su optuženi postupali po pravilima službe VJ, prav</w:t>
      </w:r>
      <w:r w:rsidR="001348A7">
        <w:rPr>
          <w:rFonts w:ascii="Arial" w:hAnsi="Arial" w:cs="Arial"/>
          <w:sz w:val="22"/>
          <w:lang w:val="sr-Latn-CS"/>
        </w:rPr>
        <w:t>ilima službe za graničnu službu</w:t>
      </w:r>
      <w:r w:rsidRPr="00371D7F">
        <w:rPr>
          <w:rFonts w:ascii="Arial" w:hAnsi="Arial" w:cs="Arial"/>
          <w:sz w:val="22"/>
          <w:lang w:val="sr-Latn-CS"/>
        </w:rPr>
        <w:t xml:space="preserve"> i pravilima službe za policiju.</w:t>
      </w:r>
    </w:p>
    <w:p w14:paraId="30E3D4CB" w14:textId="77777777" w:rsidR="00050C8F" w:rsidRDefault="00050C8F" w:rsidP="002850D2">
      <w:pPr>
        <w:autoSpaceDE w:val="0"/>
        <w:autoSpaceDN w:val="0"/>
        <w:adjustRightInd w:val="0"/>
        <w:jc w:val="both"/>
        <w:rPr>
          <w:rFonts w:ascii="Arial" w:hAnsi="Arial" w:cs="Arial"/>
          <w:sz w:val="22"/>
          <w:lang w:val="sr-Latn-CS"/>
        </w:rPr>
      </w:pPr>
    </w:p>
    <w:p w14:paraId="2F673641" w14:textId="77777777" w:rsidR="00050C8F" w:rsidRPr="00050C8F" w:rsidRDefault="00050C8F" w:rsidP="00050C8F">
      <w:pPr>
        <w:autoSpaceDE w:val="0"/>
        <w:autoSpaceDN w:val="0"/>
        <w:adjustRightInd w:val="0"/>
        <w:jc w:val="both"/>
        <w:rPr>
          <w:rFonts w:ascii="Arial" w:hAnsi="Arial" w:cs="Arial"/>
          <w:sz w:val="22"/>
          <w:lang w:val="sr-Latn-CS"/>
        </w:rPr>
      </w:pPr>
      <w:r w:rsidRPr="00050C8F">
        <w:rPr>
          <w:rFonts w:ascii="Arial" w:hAnsi="Arial" w:cs="Arial"/>
          <w:sz w:val="22"/>
          <w:lang w:val="sr-Latn-CS"/>
        </w:rPr>
        <w:t>Vrhovni sud</w:t>
      </w:r>
      <w:r>
        <w:rPr>
          <w:rFonts w:ascii="Arial" w:hAnsi="Arial" w:cs="Arial"/>
          <w:sz w:val="22"/>
          <w:lang w:val="sr-Latn-CS"/>
        </w:rPr>
        <w:t>, u odluci o odbijanju zahtjeva</w:t>
      </w:r>
      <w:r w:rsidR="0015351C">
        <w:rPr>
          <w:rFonts w:ascii="Arial" w:hAnsi="Arial" w:cs="Arial"/>
          <w:sz w:val="22"/>
          <w:lang w:val="sr-Latn-CS"/>
        </w:rPr>
        <w:t xml:space="preserve"> za zaštitu zakonitosti</w:t>
      </w:r>
      <w:r>
        <w:rPr>
          <w:rFonts w:ascii="Arial" w:hAnsi="Arial" w:cs="Arial"/>
          <w:sz w:val="22"/>
          <w:lang w:val="sr-Latn-CS"/>
        </w:rPr>
        <w:t xml:space="preserve"> Vrhovnog državnog tužilaštva</w:t>
      </w:r>
      <w:r w:rsidR="005F2C1F">
        <w:rPr>
          <w:rFonts w:ascii="Arial" w:hAnsi="Arial" w:cs="Arial"/>
          <w:sz w:val="22"/>
          <w:lang w:val="sr-Latn-CS"/>
        </w:rPr>
        <w:t>,</w:t>
      </w:r>
      <w:r w:rsidR="0015351C">
        <w:rPr>
          <w:rFonts w:ascii="Arial" w:hAnsi="Arial" w:cs="Arial"/>
          <w:sz w:val="22"/>
          <w:lang w:val="sr-Latn-CS"/>
        </w:rPr>
        <w:t xml:space="preserve"> </w:t>
      </w:r>
      <w:r w:rsidRPr="00050C8F">
        <w:rPr>
          <w:rFonts w:ascii="Arial" w:hAnsi="Arial" w:cs="Arial"/>
          <w:sz w:val="22"/>
          <w:lang w:val="sr-Latn-CS"/>
        </w:rPr>
        <w:t>pridružio</w:t>
      </w:r>
      <w:r w:rsidR="0015351C">
        <w:rPr>
          <w:rFonts w:ascii="Arial" w:hAnsi="Arial" w:cs="Arial"/>
          <w:sz w:val="22"/>
          <w:lang w:val="sr-Latn-CS"/>
        </w:rPr>
        <w:t xml:space="preserve"> </w:t>
      </w:r>
      <w:r w:rsidR="00B806EE" w:rsidRPr="00645AD1">
        <w:rPr>
          <w:rFonts w:ascii="Arial" w:hAnsi="Arial" w:cs="Arial"/>
          <w:sz w:val="22"/>
          <w:lang w:val="sr-Latn-CS"/>
        </w:rPr>
        <w:t>se</w:t>
      </w:r>
      <w:r w:rsidR="005F2C1F">
        <w:rPr>
          <w:rFonts w:ascii="Arial" w:hAnsi="Arial" w:cs="Arial"/>
          <w:sz w:val="22"/>
          <w:lang w:val="sr-Latn-CS"/>
        </w:rPr>
        <w:t xml:space="preserve"> </w:t>
      </w:r>
      <w:r w:rsidR="0015351C">
        <w:rPr>
          <w:rFonts w:ascii="Arial" w:hAnsi="Arial" w:cs="Arial"/>
          <w:sz w:val="22"/>
          <w:lang w:val="sr-Latn-CS"/>
        </w:rPr>
        <w:t>Apelacionom sudu u, prema našoj ocjeni, pogrešnom</w:t>
      </w:r>
      <w:r w:rsidRPr="00050C8F">
        <w:rPr>
          <w:rFonts w:ascii="Arial" w:hAnsi="Arial" w:cs="Arial"/>
          <w:sz w:val="22"/>
          <w:lang w:val="sr-Latn-CS"/>
        </w:rPr>
        <w:t xml:space="preserve"> stavu da se odredba člana 427 Krivičnog zakona „može dopunjavati samo pravilima međunarodnog prava, koja su utvrđena međunarodnim aktima, koji su bili ratifikovani u vrijeme kada se okrivljenima stavlja na teret izvršenje navedenog krivičnog djela“. Pri tome se Vrhovni sud ni riječju nije osvrnuo na mogućnost da se odredba člana 427 KZ dopuni normama običajnog prava nekodifikovanog u bilo kakvom „međunarodnom aktu“. </w:t>
      </w:r>
    </w:p>
    <w:p w14:paraId="25993288" w14:textId="77777777" w:rsidR="00050C8F" w:rsidRPr="00050C8F" w:rsidRDefault="00050C8F" w:rsidP="00050C8F">
      <w:pPr>
        <w:autoSpaceDE w:val="0"/>
        <w:autoSpaceDN w:val="0"/>
        <w:adjustRightInd w:val="0"/>
        <w:jc w:val="both"/>
        <w:rPr>
          <w:rFonts w:ascii="Arial" w:hAnsi="Arial" w:cs="Arial"/>
          <w:sz w:val="22"/>
          <w:lang w:val="sr-Latn-CS"/>
        </w:rPr>
      </w:pPr>
    </w:p>
    <w:p w14:paraId="013459DC" w14:textId="77777777" w:rsidR="00050C8F" w:rsidRPr="00050C8F" w:rsidRDefault="00050C8F" w:rsidP="00050C8F">
      <w:pPr>
        <w:autoSpaceDE w:val="0"/>
        <w:autoSpaceDN w:val="0"/>
        <w:adjustRightInd w:val="0"/>
        <w:jc w:val="both"/>
        <w:rPr>
          <w:rFonts w:ascii="Arial" w:hAnsi="Arial" w:cs="Arial"/>
          <w:sz w:val="22"/>
          <w:lang w:val="sr-Latn-CS"/>
        </w:rPr>
      </w:pPr>
      <w:r w:rsidRPr="00050C8F">
        <w:rPr>
          <w:rFonts w:ascii="Arial" w:hAnsi="Arial" w:cs="Arial"/>
          <w:sz w:val="22"/>
          <w:lang w:val="sr-Latn-CS"/>
        </w:rPr>
        <w:t xml:space="preserve">Vrhovni sud je u presudi upotrebio još jedan argument na osnovu kog je odbio zahtjev za zaštitu zakonitosti. Naime, prema Vrhovnom sudu, kada se, kao u konkretnom slučaju, u optužnici okrivljenima stavlja na teret krivično djelo koje je u Krivičnom zakonu određeno blanketnom dispozicijom, norma na koju ta odredba Krivičnog zakona upućuje (u konkretnom slučaju pravilo međunarodnog prava) mora u optužnici biti ispravno naznačena. Sud, prema stanovištu Vrhovnog suda, „ne može mijenjati, niti dopisivati“ normu iz optužnice. U konkretnom slučaju, Tužilaštvo je u optužnici pogrešno uputilo na normu iz (neprimjenjivog) Rimskog statuta, i potom do kraja glavnog pretresa nije izmijenilo optužnicu; stoga, sud koji je u predmetu odlučivao (Viši sud u Bijelom Polju, a potom Apelacioni sud Crne Gore) nije, po Vrhovnom sudu, mogao da ispravlja Tužilaštvo tako što bi u presudi sam naveo koje pravilo međunarodnog prava je (eventualno) povređeno radnjama okrivljenih. </w:t>
      </w:r>
    </w:p>
    <w:p w14:paraId="50680737" w14:textId="77777777" w:rsidR="00050C8F" w:rsidRPr="00050C8F" w:rsidRDefault="00050C8F" w:rsidP="00050C8F">
      <w:pPr>
        <w:autoSpaceDE w:val="0"/>
        <w:autoSpaceDN w:val="0"/>
        <w:adjustRightInd w:val="0"/>
        <w:jc w:val="both"/>
        <w:rPr>
          <w:rFonts w:ascii="Arial" w:hAnsi="Arial" w:cs="Arial"/>
          <w:sz w:val="22"/>
          <w:lang w:val="sr-Latn-CS"/>
        </w:rPr>
      </w:pPr>
    </w:p>
    <w:p w14:paraId="41E9AEF6" w14:textId="77777777" w:rsidR="00050C8F" w:rsidRPr="00050C8F" w:rsidRDefault="00050C8F" w:rsidP="00050C8F">
      <w:pPr>
        <w:autoSpaceDE w:val="0"/>
        <w:autoSpaceDN w:val="0"/>
        <w:adjustRightInd w:val="0"/>
        <w:jc w:val="both"/>
        <w:rPr>
          <w:rFonts w:ascii="Arial" w:hAnsi="Arial" w:cs="Arial"/>
          <w:sz w:val="22"/>
          <w:lang w:val="sr-Latn-CS"/>
        </w:rPr>
      </w:pPr>
      <w:r w:rsidRPr="00050C8F">
        <w:rPr>
          <w:rFonts w:ascii="Arial" w:hAnsi="Arial" w:cs="Arial"/>
          <w:sz w:val="22"/>
          <w:lang w:val="sr-Latn-CS"/>
        </w:rPr>
        <w:t>Vrhovni sud se ovdje pozvao na član 369, stav 1, Zakona o krivičnom postupku Crne Gore. Taj član Zakona nosi nazi</w:t>
      </w:r>
      <w:r w:rsidR="001348A7">
        <w:rPr>
          <w:rFonts w:ascii="Arial" w:hAnsi="Arial" w:cs="Arial"/>
          <w:sz w:val="22"/>
          <w:lang w:val="sr-Latn-CS"/>
        </w:rPr>
        <w:t>v „Identitet presude i optužbe“</w:t>
      </w:r>
      <w:r w:rsidRPr="00050C8F">
        <w:rPr>
          <w:rFonts w:ascii="Arial" w:hAnsi="Arial" w:cs="Arial"/>
          <w:sz w:val="22"/>
          <w:lang w:val="sr-Latn-CS"/>
        </w:rPr>
        <w:t xml:space="preserve"> i u relevantom dijelu stava 1 propisuje slijedeće: „Presuda se može odnositi samo na ... djelo koje je predmet optužbe sadržane u podignutoj, odnosno na glavnom pretresu izmijenjenoj optužnici.“ Pozvavši se na ovu odredbu, Vrhovni sud je zauzeo stav da bi „mijenjanjem“, odnosno „dopisivanjem“, međunarodnopravne norme na koju upućuje član 427 Krivičnog zakona Crne Gore („Zločin protiv čovječnosti“) sud povredio tzv. objektivni identitet presude i optužbe.</w:t>
      </w:r>
    </w:p>
    <w:p w14:paraId="3CE9DA7A" w14:textId="77777777" w:rsidR="00050C8F" w:rsidRPr="00050C8F" w:rsidRDefault="00050C8F" w:rsidP="00050C8F">
      <w:pPr>
        <w:autoSpaceDE w:val="0"/>
        <w:autoSpaceDN w:val="0"/>
        <w:adjustRightInd w:val="0"/>
        <w:jc w:val="both"/>
        <w:rPr>
          <w:rFonts w:ascii="Arial" w:hAnsi="Arial" w:cs="Arial"/>
          <w:sz w:val="22"/>
          <w:lang w:val="sr-Latn-CS"/>
        </w:rPr>
      </w:pPr>
    </w:p>
    <w:p w14:paraId="726F3C41" w14:textId="77777777" w:rsidR="001348A7" w:rsidRDefault="00050C8F" w:rsidP="00050C8F">
      <w:pPr>
        <w:autoSpaceDE w:val="0"/>
        <w:autoSpaceDN w:val="0"/>
        <w:adjustRightInd w:val="0"/>
        <w:jc w:val="both"/>
        <w:rPr>
          <w:rFonts w:ascii="Arial" w:hAnsi="Arial" w:cs="Arial"/>
          <w:sz w:val="22"/>
          <w:lang w:val="sr-Latn-CS"/>
        </w:rPr>
      </w:pPr>
      <w:r w:rsidRPr="00050C8F">
        <w:rPr>
          <w:rFonts w:ascii="Arial" w:hAnsi="Arial" w:cs="Arial"/>
          <w:sz w:val="22"/>
          <w:lang w:val="sr-Latn-CS"/>
        </w:rPr>
        <w:t>Ovakav pristup Vrhovnog suda pitanju tzv. objektivnog identiteta presude i optužbe je sasvim formalistički, i protivan je logici koja stoji iza pravila o objektivnom identitetu. Naime, smisao tog pravila je da se spriječi da sud u presudi izađe van granica činjeničnog opisa tako što bi stavio tuženome na teret i one bitne činjenice koje tužilac nije obuhvatio opisom dijela. Drugim riječima, poštujući objektivni identitet presude i optužbe, sud odlučuje o događaju iz same optužnic</w:t>
      </w:r>
      <w:r w:rsidR="001348A7">
        <w:rPr>
          <w:rFonts w:ascii="Arial" w:hAnsi="Arial" w:cs="Arial"/>
          <w:sz w:val="22"/>
          <w:lang w:val="sr-Latn-CS"/>
        </w:rPr>
        <w:t xml:space="preserve">e, a ne nekom drugom događaju. </w:t>
      </w:r>
      <w:r w:rsidRPr="00050C8F">
        <w:rPr>
          <w:rFonts w:ascii="Arial" w:hAnsi="Arial" w:cs="Arial"/>
          <w:sz w:val="22"/>
          <w:lang w:val="sr-Latn-CS"/>
        </w:rPr>
        <w:t>U konkretnom slučaju, sud koji bi utvrdio da se međunarodnopravna norma na koju upućuje član 427 Krivičnog zakona Crne Gore („Zločin protiv čovječnosti“) ustvari nalazi u konvenciji A, ili u običajnom pravu, a ne u konvenciji B (Rimskom statutu) kako to navodi optužnica, ne bi izašao iz granica činjeničnog opisa dijela, jer i dalje bi odlučivao o istim događajima iz optužnice, u koje su okrivljeni navodno bili umiješani.</w:t>
      </w:r>
    </w:p>
    <w:p w14:paraId="306783D3" w14:textId="77777777" w:rsidR="00050C8F" w:rsidRPr="00050C8F" w:rsidRDefault="00050C8F" w:rsidP="00050C8F">
      <w:pPr>
        <w:autoSpaceDE w:val="0"/>
        <w:autoSpaceDN w:val="0"/>
        <w:adjustRightInd w:val="0"/>
        <w:jc w:val="both"/>
        <w:rPr>
          <w:rFonts w:ascii="Arial" w:hAnsi="Arial" w:cs="Arial"/>
          <w:sz w:val="22"/>
          <w:lang w:val="sr-Latn-CS"/>
        </w:rPr>
      </w:pPr>
    </w:p>
    <w:p w14:paraId="0E38F306" w14:textId="77777777" w:rsidR="002850D2" w:rsidRDefault="002850D2" w:rsidP="002850D2">
      <w:pPr>
        <w:autoSpaceDE w:val="0"/>
        <w:autoSpaceDN w:val="0"/>
        <w:adjustRightInd w:val="0"/>
        <w:jc w:val="both"/>
        <w:rPr>
          <w:rFonts w:ascii="Arial" w:hAnsi="Arial" w:cs="Arial"/>
          <w:sz w:val="22"/>
          <w:lang w:val="sr-Latn-CS"/>
        </w:rPr>
      </w:pPr>
    </w:p>
    <w:p w14:paraId="39CFD797" w14:textId="77777777" w:rsidR="008249A8" w:rsidRDefault="008249A8" w:rsidP="002850D2">
      <w:pPr>
        <w:autoSpaceDE w:val="0"/>
        <w:autoSpaceDN w:val="0"/>
        <w:adjustRightInd w:val="0"/>
        <w:jc w:val="both"/>
        <w:rPr>
          <w:rFonts w:ascii="Arial" w:hAnsi="Arial" w:cs="Arial"/>
          <w:sz w:val="22"/>
          <w:lang w:val="sr-Latn-CS"/>
        </w:rPr>
      </w:pPr>
    </w:p>
    <w:p w14:paraId="758E8E59" w14:textId="77777777" w:rsidR="008249A8" w:rsidRDefault="008249A8" w:rsidP="002850D2">
      <w:pPr>
        <w:autoSpaceDE w:val="0"/>
        <w:autoSpaceDN w:val="0"/>
        <w:adjustRightInd w:val="0"/>
        <w:jc w:val="both"/>
        <w:rPr>
          <w:rFonts w:ascii="Arial" w:hAnsi="Arial" w:cs="Arial"/>
          <w:sz w:val="22"/>
          <w:lang w:val="sr-Latn-CS"/>
        </w:rPr>
      </w:pPr>
    </w:p>
    <w:p w14:paraId="78F7EC02" w14:textId="77777777" w:rsidR="008249A8" w:rsidRDefault="008249A8" w:rsidP="002850D2">
      <w:pPr>
        <w:autoSpaceDE w:val="0"/>
        <w:autoSpaceDN w:val="0"/>
        <w:adjustRightInd w:val="0"/>
        <w:jc w:val="both"/>
        <w:rPr>
          <w:rFonts w:ascii="Arial" w:hAnsi="Arial" w:cs="Arial"/>
          <w:sz w:val="22"/>
          <w:lang w:val="sr-Latn-CS"/>
        </w:rPr>
      </w:pPr>
    </w:p>
    <w:p w14:paraId="5A25F658" w14:textId="77777777" w:rsidR="008249A8" w:rsidRDefault="008249A8" w:rsidP="002850D2">
      <w:pPr>
        <w:autoSpaceDE w:val="0"/>
        <w:autoSpaceDN w:val="0"/>
        <w:adjustRightInd w:val="0"/>
        <w:jc w:val="both"/>
        <w:rPr>
          <w:rFonts w:ascii="Arial" w:hAnsi="Arial" w:cs="Arial"/>
          <w:sz w:val="22"/>
          <w:lang w:val="sr-Latn-CS"/>
        </w:rPr>
      </w:pPr>
    </w:p>
    <w:p w14:paraId="7D688447" w14:textId="77777777" w:rsidR="008249A8" w:rsidRPr="00371D7F" w:rsidRDefault="008249A8" w:rsidP="002850D2">
      <w:pPr>
        <w:autoSpaceDE w:val="0"/>
        <w:autoSpaceDN w:val="0"/>
        <w:adjustRightInd w:val="0"/>
        <w:jc w:val="both"/>
        <w:rPr>
          <w:rFonts w:ascii="Arial" w:hAnsi="Arial" w:cs="Arial"/>
          <w:sz w:val="22"/>
          <w:lang w:val="sr-Latn-CS"/>
        </w:rPr>
      </w:pPr>
    </w:p>
    <w:p w14:paraId="2DA790BB" w14:textId="77777777" w:rsidR="002850D2" w:rsidRPr="00371D7F" w:rsidRDefault="002850D2" w:rsidP="002850D2">
      <w:pPr>
        <w:autoSpaceDE w:val="0"/>
        <w:autoSpaceDN w:val="0"/>
        <w:adjustRightInd w:val="0"/>
        <w:jc w:val="both"/>
        <w:rPr>
          <w:rFonts w:ascii="Arial" w:hAnsi="Arial" w:cs="Arial"/>
          <w:color w:val="44546A"/>
          <w:sz w:val="22"/>
          <w:lang w:val="sr-Latn-CS"/>
        </w:rPr>
      </w:pPr>
    </w:p>
    <w:p w14:paraId="10681002" w14:textId="77777777" w:rsidR="002850D2" w:rsidRPr="008249A8" w:rsidRDefault="002850D2" w:rsidP="008249A8">
      <w:pPr>
        <w:pStyle w:val="Heading1"/>
        <w:jc w:val="left"/>
        <w:rPr>
          <w:rFonts w:ascii="Arial" w:hAnsi="Arial" w:cs="Arial"/>
          <w:b/>
          <w:sz w:val="28"/>
          <w:szCs w:val="28"/>
        </w:rPr>
      </w:pPr>
      <w:bookmarkStart w:id="10" w:name="_Toc356806811"/>
      <w:r w:rsidRPr="008249A8">
        <w:rPr>
          <w:rFonts w:ascii="Arial" w:hAnsi="Arial" w:cs="Arial"/>
          <w:b/>
          <w:sz w:val="28"/>
          <w:szCs w:val="28"/>
        </w:rPr>
        <w:lastRenderedPageBreak/>
        <w:t>Predmet „Deportacija“</w:t>
      </w:r>
      <w:bookmarkEnd w:id="10"/>
    </w:p>
    <w:p w14:paraId="033AC771" w14:textId="77777777" w:rsidR="002850D2" w:rsidRPr="00371D7F" w:rsidRDefault="002850D2" w:rsidP="002850D2">
      <w:pPr>
        <w:autoSpaceDE w:val="0"/>
        <w:autoSpaceDN w:val="0"/>
        <w:adjustRightInd w:val="0"/>
        <w:rPr>
          <w:rFonts w:ascii="Arial" w:hAnsi="Arial" w:cs="Arial"/>
          <w:color w:val="000000"/>
          <w:sz w:val="22"/>
          <w:lang w:val="sr-Latn-CS"/>
        </w:rPr>
      </w:pPr>
    </w:p>
    <w:p w14:paraId="0101DBB3" w14:textId="77777777" w:rsidR="001348A7" w:rsidRDefault="001348A7" w:rsidP="002850D2">
      <w:pPr>
        <w:autoSpaceDE w:val="0"/>
        <w:autoSpaceDN w:val="0"/>
        <w:adjustRightInd w:val="0"/>
        <w:jc w:val="both"/>
        <w:rPr>
          <w:rFonts w:ascii="Arial" w:hAnsi="Arial" w:cs="Arial"/>
          <w:color w:val="000000"/>
          <w:sz w:val="22"/>
          <w:lang w:val="sr-Latn-CS"/>
        </w:rPr>
      </w:pPr>
    </w:p>
    <w:p w14:paraId="3F56047F" w14:textId="77777777" w:rsidR="00654081" w:rsidRDefault="002850D2" w:rsidP="002850D2">
      <w:pPr>
        <w:autoSpaceDE w:val="0"/>
        <w:autoSpaceDN w:val="0"/>
        <w:adjustRightInd w:val="0"/>
        <w:jc w:val="both"/>
        <w:rPr>
          <w:rFonts w:ascii="Arial" w:hAnsi="Arial" w:cs="Arial"/>
          <w:color w:val="000000"/>
          <w:sz w:val="22"/>
          <w:lang w:val="sr-Latn-CS"/>
        </w:rPr>
      </w:pPr>
      <w:r w:rsidRPr="00371D7F">
        <w:rPr>
          <w:rFonts w:ascii="Arial" w:hAnsi="Arial" w:cs="Arial"/>
          <w:color w:val="000000"/>
          <w:sz w:val="22"/>
          <w:lang w:val="sr-Latn-CS"/>
        </w:rPr>
        <w:t>U maju i junu 1992. godine, najmanje 66 izbjegli</w:t>
      </w:r>
      <w:r w:rsidR="00654081">
        <w:rPr>
          <w:rFonts w:ascii="Arial" w:hAnsi="Arial" w:cs="Arial"/>
          <w:color w:val="000000"/>
          <w:sz w:val="22"/>
          <w:lang w:val="sr-Latn-CS"/>
        </w:rPr>
        <w:t>h</w:t>
      </w:r>
      <w:r w:rsidRPr="00371D7F">
        <w:rPr>
          <w:rFonts w:ascii="Arial" w:hAnsi="Arial" w:cs="Arial"/>
          <w:color w:val="000000"/>
          <w:sz w:val="22"/>
          <w:lang w:val="sr-Latn-CS"/>
        </w:rPr>
        <w:t xml:space="preserve"> muslimana</w:t>
      </w:r>
      <w:r w:rsidRPr="00371D7F">
        <w:rPr>
          <w:rFonts w:ascii="Arial" w:hAnsi="Arial" w:cs="Arial"/>
          <w:color w:val="000000"/>
          <w:sz w:val="22"/>
          <w:szCs w:val="14"/>
          <w:lang w:val="sr-Latn-CS"/>
        </w:rPr>
        <w:t xml:space="preserve"> </w:t>
      </w:r>
      <w:r w:rsidRPr="00371D7F">
        <w:rPr>
          <w:rFonts w:ascii="Arial" w:hAnsi="Arial" w:cs="Arial"/>
          <w:color w:val="000000"/>
          <w:sz w:val="22"/>
          <w:lang w:val="sr-Latn-CS"/>
        </w:rPr>
        <w:t>iz Bosne i Hercegovine</w:t>
      </w:r>
      <w:r w:rsidRPr="00371D7F">
        <w:rPr>
          <w:rStyle w:val="FootnoteReference"/>
          <w:rFonts w:ascii="Arial" w:hAnsi="Arial" w:cs="Arial"/>
          <w:color w:val="000000"/>
          <w:sz w:val="22"/>
          <w:lang w:val="sr-Latn-CS"/>
        </w:rPr>
        <w:footnoteReference w:id="90"/>
      </w:r>
      <w:r w:rsidRPr="00371D7F">
        <w:rPr>
          <w:rFonts w:ascii="Arial" w:hAnsi="Arial" w:cs="Arial"/>
          <w:color w:val="000000"/>
          <w:sz w:val="22"/>
          <w:lang w:val="sr-Latn-CS"/>
        </w:rPr>
        <w:t xml:space="preserve"> nezakonito je uhapšeno na teritoriji Crne Gore, a zatim isporučeno pripadnicima</w:t>
      </w:r>
      <w:r w:rsidR="00654081">
        <w:rPr>
          <w:rFonts w:ascii="Arial" w:hAnsi="Arial" w:cs="Arial"/>
          <w:color w:val="000000"/>
          <w:sz w:val="22"/>
          <w:lang w:val="sr-Latn-CS"/>
        </w:rPr>
        <w:t xml:space="preserve"> -</w:t>
      </w:r>
      <w:r w:rsidRPr="00371D7F">
        <w:rPr>
          <w:rFonts w:ascii="Arial" w:hAnsi="Arial" w:cs="Arial"/>
          <w:color w:val="000000"/>
          <w:sz w:val="22"/>
          <w:lang w:val="sr-Latn-CS"/>
        </w:rPr>
        <w:t xml:space="preserve"> njima neprijateljske</w:t>
      </w:r>
      <w:r w:rsidR="00654081">
        <w:rPr>
          <w:rFonts w:ascii="Arial" w:hAnsi="Arial" w:cs="Arial"/>
          <w:color w:val="000000"/>
          <w:sz w:val="22"/>
          <w:lang w:val="sr-Latn-CS"/>
        </w:rPr>
        <w:t xml:space="preserve"> -</w:t>
      </w:r>
      <w:r w:rsidRPr="00371D7F">
        <w:rPr>
          <w:rFonts w:ascii="Arial" w:hAnsi="Arial" w:cs="Arial"/>
          <w:color w:val="000000"/>
          <w:sz w:val="22"/>
          <w:lang w:val="sr-Latn-CS"/>
        </w:rPr>
        <w:t xml:space="preserve"> vojske bosanskih Srba u BiH</w:t>
      </w:r>
      <w:r w:rsidRPr="00371D7F">
        <w:rPr>
          <w:rFonts w:ascii="Arial" w:hAnsi="Arial" w:cs="Arial"/>
          <w:sz w:val="22"/>
          <w:lang w:val="sr-Latn-CS"/>
        </w:rPr>
        <w:t>, koji su najveći broj njih likvidirali</w:t>
      </w:r>
      <w:r w:rsidRPr="00371D7F">
        <w:rPr>
          <w:rFonts w:ascii="Arial" w:hAnsi="Arial" w:cs="Arial"/>
          <w:color w:val="000000"/>
          <w:sz w:val="22"/>
          <w:lang w:val="sr-Latn-CS"/>
        </w:rPr>
        <w:t xml:space="preserve">. Samo dvanaestoro je uspjelo da preživi izručenje u koncentracione logore. </w:t>
      </w:r>
    </w:p>
    <w:p w14:paraId="61F75BE3" w14:textId="77777777" w:rsidR="00654081" w:rsidRDefault="00654081" w:rsidP="002850D2">
      <w:pPr>
        <w:autoSpaceDE w:val="0"/>
        <w:autoSpaceDN w:val="0"/>
        <w:adjustRightInd w:val="0"/>
        <w:jc w:val="both"/>
        <w:rPr>
          <w:rFonts w:ascii="Arial" w:hAnsi="Arial" w:cs="Arial"/>
          <w:color w:val="000000"/>
          <w:sz w:val="22"/>
          <w:lang w:val="sr-Latn-CS"/>
        </w:rPr>
      </w:pPr>
    </w:p>
    <w:p w14:paraId="698D05CE" w14:textId="77777777" w:rsidR="002850D2" w:rsidRPr="00371D7F" w:rsidRDefault="002850D2" w:rsidP="002850D2">
      <w:pPr>
        <w:autoSpaceDE w:val="0"/>
        <w:autoSpaceDN w:val="0"/>
        <w:adjustRightInd w:val="0"/>
        <w:jc w:val="both"/>
        <w:rPr>
          <w:rFonts w:ascii="Arial" w:hAnsi="Arial" w:cs="Arial"/>
          <w:color w:val="000000"/>
          <w:sz w:val="22"/>
          <w:lang w:val="sr-Latn-CS"/>
        </w:rPr>
      </w:pPr>
      <w:r w:rsidRPr="00371D7F">
        <w:rPr>
          <w:rFonts w:ascii="Arial" w:hAnsi="Arial" w:cs="Arial"/>
          <w:color w:val="000000"/>
          <w:sz w:val="22"/>
          <w:lang w:val="sr-Latn-CS"/>
        </w:rPr>
        <w:t>Pored muslimana</w:t>
      </w:r>
      <w:r w:rsidR="00654081">
        <w:rPr>
          <w:rFonts w:ascii="Arial" w:hAnsi="Arial" w:cs="Arial"/>
          <w:color w:val="000000"/>
          <w:sz w:val="22"/>
          <w:lang w:val="sr-Latn-CS"/>
        </w:rPr>
        <w:t xml:space="preserve"> iz BiH</w:t>
      </w:r>
      <w:r w:rsidRPr="00371D7F">
        <w:rPr>
          <w:rFonts w:ascii="Arial" w:hAnsi="Arial" w:cs="Arial"/>
          <w:color w:val="000000"/>
          <w:sz w:val="22"/>
          <w:lang w:val="sr-Latn-CS"/>
        </w:rPr>
        <w:t>,</w:t>
      </w:r>
      <w:r w:rsidR="00654081">
        <w:rPr>
          <w:rFonts w:ascii="Arial" w:hAnsi="Arial" w:cs="Arial"/>
          <w:color w:val="000000"/>
          <w:sz w:val="22"/>
          <w:lang w:val="sr-Latn-CS"/>
        </w:rPr>
        <w:t xml:space="preserve"> na teritoriji Crne Gore</w:t>
      </w:r>
      <w:r w:rsidRPr="00371D7F">
        <w:rPr>
          <w:rFonts w:ascii="Arial" w:hAnsi="Arial" w:cs="Arial"/>
          <w:color w:val="000000"/>
          <w:sz w:val="22"/>
          <w:lang w:val="sr-Latn-CS"/>
        </w:rPr>
        <w:t xml:space="preserve"> istovremeno je uhapšeno i 33 izbjeglica srpske nacionalnosti,</w:t>
      </w:r>
      <w:r w:rsidRPr="00371D7F">
        <w:rPr>
          <w:rStyle w:val="FootnoteReference"/>
          <w:rFonts w:ascii="Arial" w:hAnsi="Arial" w:cs="Arial"/>
          <w:color w:val="000000"/>
          <w:sz w:val="22"/>
          <w:lang w:val="sr-Latn-CS"/>
        </w:rPr>
        <w:footnoteReference w:id="91"/>
      </w:r>
      <w:r w:rsidRPr="00371D7F">
        <w:rPr>
          <w:rFonts w:ascii="Arial" w:hAnsi="Arial" w:cs="Arial"/>
          <w:color w:val="000000"/>
          <w:sz w:val="22"/>
          <w:lang w:val="sr-Latn-CS"/>
        </w:rPr>
        <w:t xml:space="preserve"> koji su vraćeni u Republiku Srpsku radi </w:t>
      </w:r>
      <w:r w:rsidR="00654081">
        <w:rPr>
          <w:rFonts w:ascii="Arial" w:hAnsi="Arial" w:cs="Arial"/>
          <w:color w:val="000000"/>
          <w:sz w:val="22"/>
          <w:lang w:val="sr-Latn-CS"/>
        </w:rPr>
        <w:t>mobilizacije. Za razliku od izbjeglih muslimana, deportovani izbjeglice srpske nacionalnosti nijesu tretirani</w:t>
      </w:r>
      <w:r w:rsidRPr="00371D7F">
        <w:rPr>
          <w:rFonts w:ascii="Arial" w:hAnsi="Arial" w:cs="Arial"/>
          <w:color w:val="000000"/>
          <w:sz w:val="22"/>
          <w:lang w:val="sr-Latn-CS"/>
        </w:rPr>
        <w:t xml:space="preserve"> kao taoci, niti je poznato da je bilo ko od njih smrtno stradao od neposrednih posljedica deportacije.</w:t>
      </w:r>
      <w:r w:rsidRPr="00371D7F">
        <w:rPr>
          <w:rStyle w:val="FootnoteReference"/>
          <w:rFonts w:ascii="Arial" w:hAnsi="Arial" w:cs="Arial"/>
          <w:color w:val="000000"/>
          <w:sz w:val="22"/>
          <w:lang w:val="sr-Latn-CS"/>
        </w:rPr>
        <w:footnoteReference w:id="92"/>
      </w:r>
    </w:p>
    <w:p w14:paraId="622490B7" w14:textId="77777777" w:rsidR="002850D2" w:rsidRPr="00371D7F" w:rsidRDefault="002850D2" w:rsidP="002850D2">
      <w:pPr>
        <w:autoSpaceDE w:val="0"/>
        <w:autoSpaceDN w:val="0"/>
        <w:adjustRightInd w:val="0"/>
        <w:jc w:val="both"/>
        <w:rPr>
          <w:rFonts w:ascii="Arial" w:hAnsi="Arial" w:cs="Arial"/>
          <w:color w:val="000000"/>
          <w:sz w:val="22"/>
          <w:lang w:val="sr-Latn-CS"/>
        </w:rPr>
      </w:pPr>
      <w:r w:rsidRPr="00371D7F">
        <w:rPr>
          <w:rFonts w:ascii="Arial" w:hAnsi="Arial" w:cs="Arial"/>
          <w:color w:val="000000"/>
          <w:sz w:val="22"/>
          <w:lang w:val="sr-Latn-CS"/>
        </w:rPr>
        <w:t xml:space="preserve"> </w:t>
      </w:r>
    </w:p>
    <w:p w14:paraId="2FD0B75D" w14:textId="77777777" w:rsidR="002850D2" w:rsidRPr="00371D7F" w:rsidRDefault="002850D2" w:rsidP="002850D2">
      <w:pPr>
        <w:autoSpaceDE w:val="0"/>
        <w:autoSpaceDN w:val="0"/>
        <w:adjustRightInd w:val="0"/>
        <w:jc w:val="both"/>
        <w:rPr>
          <w:rFonts w:ascii="Arial" w:hAnsi="Arial" w:cs="Arial"/>
          <w:color w:val="000000"/>
          <w:sz w:val="22"/>
          <w:lang w:val="sr-Latn-CS"/>
        </w:rPr>
      </w:pPr>
      <w:r w:rsidRPr="00371D7F">
        <w:rPr>
          <w:rFonts w:ascii="Arial" w:hAnsi="Arial" w:cs="Arial"/>
          <w:color w:val="000000"/>
          <w:sz w:val="22"/>
          <w:lang w:val="sr-Latn-CS"/>
        </w:rPr>
        <w:t xml:space="preserve">Najveći broj </w:t>
      </w:r>
      <w:r w:rsidR="00654081">
        <w:rPr>
          <w:rFonts w:ascii="Arial" w:hAnsi="Arial" w:cs="Arial"/>
          <w:color w:val="000000"/>
          <w:sz w:val="22"/>
          <w:lang w:val="sr-Latn-CS"/>
        </w:rPr>
        <w:t xml:space="preserve">uhapšenih </w:t>
      </w:r>
      <w:r w:rsidRPr="00371D7F">
        <w:rPr>
          <w:rFonts w:ascii="Arial" w:hAnsi="Arial" w:cs="Arial"/>
          <w:color w:val="000000"/>
          <w:sz w:val="22"/>
          <w:lang w:val="sr-Latn-CS"/>
        </w:rPr>
        <w:t>izbjeglica doveden je u Centar bezbjednosti Herceg-Novi, koji je služio kao sabirni centar, odakle su organizovano 25. i 27. maja autobusima transportovani u koncentracioni logor KPD Foča,</w:t>
      </w:r>
      <w:r w:rsidRPr="00371D7F">
        <w:rPr>
          <w:rStyle w:val="FootnoteReference"/>
          <w:rFonts w:ascii="Arial" w:hAnsi="Arial" w:cs="Arial"/>
          <w:color w:val="000000"/>
          <w:sz w:val="22"/>
          <w:lang w:val="sr-Latn-CS"/>
        </w:rPr>
        <w:footnoteReference w:id="93"/>
      </w:r>
      <w:r w:rsidRPr="00371D7F">
        <w:rPr>
          <w:rFonts w:ascii="Arial" w:hAnsi="Arial" w:cs="Arial"/>
          <w:color w:val="000000"/>
          <w:sz w:val="22"/>
          <w:lang w:val="sr-Latn-CS"/>
        </w:rPr>
        <w:t xml:space="preserve"> odnosno na neutvrđenu lokaciju u istočnoj BiH (Republici Srpskoj). Svi muslimani deportovani </w:t>
      </w:r>
      <w:r w:rsidR="00654081">
        <w:rPr>
          <w:rFonts w:ascii="Arial" w:hAnsi="Arial" w:cs="Arial"/>
          <w:color w:val="000000"/>
          <w:sz w:val="22"/>
          <w:lang w:val="sr-Latn-CS"/>
        </w:rPr>
        <w:t xml:space="preserve">jednim autobusom </w:t>
      </w:r>
      <w:r w:rsidRPr="00371D7F">
        <w:rPr>
          <w:rFonts w:ascii="Arial" w:hAnsi="Arial" w:cs="Arial"/>
          <w:color w:val="000000"/>
          <w:sz w:val="22"/>
          <w:lang w:val="sr-Latn-CS"/>
        </w:rPr>
        <w:t>27. maja 1992. ubijeni su vj</w:t>
      </w:r>
      <w:r w:rsidR="00654081">
        <w:rPr>
          <w:rFonts w:ascii="Arial" w:hAnsi="Arial" w:cs="Arial"/>
          <w:color w:val="000000"/>
          <w:sz w:val="22"/>
          <w:lang w:val="sr-Latn-CS"/>
        </w:rPr>
        <w:t>erovatno istog dana</w:t>
      </w:r>
      <w:r w:rsidRPr="00371D7F">
        <w:rPr>
          <w:rFonts w:ascii="Arial" w:hAnsi="Arial" w:cs="Arial"/>
          <w:color w:val="000000"/>
          <w:sz w:val="22"/>
          <w:lang w:val="sr-Latn-CS"/>
        </w:rPr>
        <w:t xml:space="preserve"> i bačeni u Drinu</w:t>
      </w:r>
      <w:r w:rsidR="00654081">
        <w:rPr>
          <w:rFonts w:ascii="Arial" w:hAnsi="Arial" w:cs="Arial"/>
          <w:color w:val="000000"/>
          <w:sz w:val="22"/>
          <w:lang w:val="sr-Latn-CS"/>
        </w:rPr>
        <w:t>.</w:t>
      </w:r>
      <w:r w:rsidRPr="00371D7F">
        <w:rPr>
          <w:rStyle w:val="FootnoteReference"/>
          <w:rFonts w:ascii="Arial" w:hAnsi="Arial" w:cs="Arial"/>
          <w:color w:val="000000"/>
          <w:sz w:val="22"/>
          <w:lang w:val="sr-Latn-CS"/>
        </w:rPr>
        <w:footnoteReference w:id="94"/>
      </w:r>
      <w:r w:rsidR="00654081">
        <w:rPr>
          <w:rFonts w:ascii="Arial" w:hAnsi="Arial" w:cs="Arial"/>
          <w:color w:val="000000"/>
          <w:sz w:val="22"/>
          <w:lang w:val="sr-Latn-CS"/>
        </w:rPr>
        <w:t xml:space="preserve"> J</w:t>
      </w:r>
      <w:r w:rsidRPr="00371D7F">
        <w:rPr>
          <w:rFonts w:ascii="Arial" w:hAnsi="Arial" w:cs="Arial"/>
          <w:color w:val="000000"/>
          <w:sz w:val="22"/>
          <w:lang w:val="sr-Latn-CS"/>
        </w:rPr>
        <w:t xml:space="preserve">oš uvijek nijesu pronađeni posmrtni ostaci svih tih žrtava. Ostale muslimanske izbjeglice </w:t>
      </w:r>
      <w:r w:rsidR="00654081">
        <w:rPr>
          <w:rFonts w:ascii="Arial" w:hAnsi="Arial" w:cs="Arial"/>
          <w:color w:val="000000"/>
          <w:sz w:val="22"/>
          <w:lang w:val="sr-Latn-CS"/>
        </w:rPr>
        <w:t>u</w:t>
      </w:r>
      <w:r w:rsidRPr="00371D7F">
        <w:rPr>
          <w:rFonts w:ascii="Arial" w:hAnsi="Arial" w:cs="Arial"/>
          <w:color w:val="000000"/>
          <w:sz w:val="22"/>
          <w:lang w:val="sr-Latn-CS"/>
        </w:rPr>
        <w:t>hapšene su u Baru, Podgorici ili u području blizu granice sa BiH takođe krajem maja 1992. godine i depor</w:t>
      </w:r>
      <w:r w:rsidR="00D0571D">
        <w:rPr>
          <w:rFonts w:ascii="Arial" w:hAnsi="Arial" w:cs="Arial"/>
          <w:color w:val="000000"/>
          <w:sz w:val="22"/>
          <w:lang w:val="sr-Latn-CS"/>
        </w:rPr>
        <w:t>tovani pojedinačno u logor u Foč</w:t>
      </w:r>
      <w:r w:rsidRPr="00371D7F">
        <w:rPr>
          <w:rFonts w:ascii="Arial" w:hAnsi="Arial" w:cs="Arial"/>
          <w:color w:val="000000"/>
          <w:sz w:val="22"/>
          <w:lang w:val="sr-Latn-CS"/>
        </w:rPr>
        <w:t>u ili agentima bosanskih Srba, poslije čega im se gubi svaki trag.</w:t>
      </w:r>
    </w:p>
    <w:p w14:paraId="7517406D" w14:textId="77777777" w:rsidR="002850D2" w:rsidRPr="00371D7F" w:rsidRDefault="002850D2" w:rsidP="002850D2">
      <w:pPr>
        <w:autoSpaceDE w:val="0"/>
        <w:autoSpaceDN w:val="0"/>
        <w:adjustRightInd w:val="0"/>
        <w:jc w:val="both"/>
        <w:rPr>
          <w:rFonts w:ascii="Arial" w:hAnsi="Arial" w:cs="Arial"/>
          <w:color w:val="000000"/>
          <w:sz w:val="22"/>
          <w:lang w:val="sr-Latn-CS"/>
        </w:rPr>
      </w:pPr>
    </w:p>
    <w:p w14:paraId="180F870B" w14:textId="77777777" w:rsidR="00773E09" w:rsidRDefault="002850D2" w:rsidP="002850D2">
      <w:pPr>
        <w:autoSpaceDE w:val="0"/>
        <w:autoSpaceDN w:val="0"/>
        <w:adjustRightInd w:val="0"/>
        <w:jc w:val="both"/>
        <w:rPr>
          <w:rFonts w:ascii="Arial" w:hAnsi="Arial" w:cs="Arial"/>
          <w:color w:val="000000"/>
          <w:sz w:val="22"/>
          <w:lang w:val="sr-Latn-CS"/>
        </w:rPr>
      </w:pPr>
      <w:r w:rsidRPr="00371D7F">
        <w:rPr>
          <w:rFonts w:ascii="Arial" w:hAnsi="Arial" w:cs="Arial"/>
          <w:color w:val="000000"/>
          <w:sz w:val="22"/>
          <w:lang w:val="sr-Latn-CS"/>
        </w:rPr>
        <w:t>Iako su i državni organi i jav</w:t>
      </w:r>
      <w:r w:rsidR="00773E09">
        <w:rPr>
          <w:rFonts w:ascii="Arial" w:hAnsi="Arial" w:cs="Arial"/>
          <w:color w:val="000000"/>
          <w:sz w:val="22"/>
          <w:lang w:val="sr-Latn-CS"/>
        </w:rPr>
        <w:t>nost od početka bili upoznati s</w:t>
      </w:r>
      <w:r w:rsidRPr="00371D7F">
        <w:rPr>
          <w:rFonts w:ascii="Arial" w:hAnsi="Arial" w:cs="Arial"/>
          <w:color w:val="000000"/>
          <w:sz w:val="22"/>
          <w:lang w:val="sr-Latn-CS"/>
        </w:rPr>
        <w:t xml:space="preserve"> ovom policijskom akcijom</w:t>
      </w:r>
      <w:r w:rsidR="00773E09">
        <w:rPr>
          <w:rFonts w:ascii="Arial" w:hAnsi="Arial" w:cs="Arial"/>
          <w:color w:val="000000"/>
          <w:sz w:val="22"/>
          <w:lang w:val="sr-Latn-CS"/>
        </w:rPr>
        <w:t>,</w:t>
      </w:r>
      <w:r w:rsidRPr="00371D7F">
        <w:rPr>
          <w:rFonts w:ascii="Arial" w:hAnsi="Arial" w:cs="Arial"/>
          <w:color w:val="000000"/>
          <w:sz w:val="22"/>
          <w:lang w:val="sr-Latn-CS"/>
        </w:rPr>
        <w:t xml:space="preserve"> koja je 1992. sprovedena „uz saglasnost nadležnog tužilaštva“,</w:t>
      </w:r>
      <w:r w:rsidRPr="00371D7F">
        <w:rPr>
          <w:rStyle w:val="FootnoteReference"/>
          <w:rFonts w:ascii="Arial" w:hAnsi="Arial" w:cs="Arial"/>
          <w:color w:val="000000"/>
          <w:sz w:val="22"/>
          <w:lang w:val="sr-Latn-CS"/>
        </w:rPr>
        <w:footnoteReference w:id="95"/>
      </w:r>
      <w:r w:rsidRPr="00371D7F">
        <w:rPr>
          <w:rFonts w:ascii="Arial" w:hAnsi="Arial" w:cs="Arial"/>
          <w:color w:val="000000"/>
          <w:sz w:val="22"/>
          <w:lang w:val="sr-Latn-CS"/>
        </w:rPr>
        <w:t xml:space="preserve"> državno tužilaštvo nije inic</w:t>
      </w:r>
      <w:r w:rsidR="00773E09">
        <w:rPr>
          <w:rFonts w:ascii="Arial" w:hAnsi="Arial" w:cs="Arial"/>
          <w:color w:val="000000"/>
          <w:sz w:val="22"/>
          <w:lang w:val="sr-Latn-CS"/>
        </w:rPr>
        <w:t>iralo istragu sve do 18</w:t>
      </w:r>
      <w:r w:rsidRPr="00371D7F">
        <w:rPr>
          <w:rFonts w:ascii="Arial" w:hAnsi="Arial" w:cs="Arial"/>
          <w:color w:val="000000"/>
          <w:sz w:val="22"/>
          <w:lang w:val="sr-Latn-CS"/>
        </w:rPr>
        <w:t>. oktobra 200</w:t>
      </w:r>
      <w:r w:rsidR="00773E09">
        <w:rPr>
          <w:rFonts w:ascii="Arial" w:hAnsi="Arial" w:cs="Arial"/>
          <w:color w:val="000000"/>
          <w:sz w:val="22"/>
          <w:lang w:val="sr-Latn-CS"/>
        </w:rPr>
        <w:t>5</w:t>
      </w:r>
      <w:r w:rsidRPr="00371D7F">
        <w:rPr>
          <w:rFonts w:ascii="Arial" w:hAnsi="Arial" w:cs="Arial"/>
          <w:color w:val="000000"/>
          <w:sz w:val="22"/>
          <w:lang w:val="sr-Latn-CS"/>
        </w:rPr>
        <w:t xml:space="preserve">, kada je podnijet Zahtjev za sprovođenje istrage protiv petorice bivših službenika MUP nižeg ranga zbog izvršenja Ratnog zločina protiv civilnog stanovništva. </w:t>
      </w:r>
      <w:r w:rsidR="00773E09" w:rsidRPr="00773E09">
        <w:rPr>
          <w:rFonts w:ascii="Arial" w:hAnsi="Arial" w:cs="Arial"/>
          <w:color w:val="000000"/>
          <w:sz w:val="22"/>
          <w:lang w:val="sr-Latn-CS"/>
        </w:rPr>
        <w:t xml:space="preserve">Ovaj Zahtjev je podnijet </w:t>
      </w:r>
      <w:r w:rsidR="00D0571D">
        <w:rPr>
          <w:rFonts w:ascii="Arial" w:hAnsi="Arial" w:cs="Arial"/>
          <w:color w:val="000000"/>
          <w:sz w:val="22"/>
          <w:lang w:val="sr-Latn-CS"/>
        </w:rPr>
        <w:t xml:space="preserve">samo </w:t>
      </w:r>
      <w:r w:rsidR="00773E09" w:rsidRPr="00773E09">
        <w:rPr>
          <w:rFonts w:ascii="Arial" w:hAnsi="Arial" w:cs="Arial"/>
          <w:color w:val="000000"/>
          <w:sz w:val="22"/>
          <w:lang w:val="sr-Latn-CS"/>
        </w:rPr>
        <w:t xml:space="preserve">dva dana prije održavanja prvih ročišta po tužbama </w:t>
      </w:r>
      <w:r w:rsidR="00D0571D">
        <w:rPr>
          <w:rFonts w:ascii="Arial" w:hAnsi="Arial" w:cs="Arial"/>
          <w:color w:val="000000"/>
          <w:sz w:val="22"/>
          <w:lang w:val="sr-Latn-CS"/>
        </w:rPr>
        <w:t xml:space="preserve">za obeštećenje </w:t>
      </w:r>
      <w:r w:rsidR="00773E09" w:rsidRPr="00773E09">
        <w:rPr>
          <w:rFonts w:ascii="Arial" w:hAnsi="Arial" w:cs="Arial"/>
          <w:color w:val="000000"/>
          <w:sz w:val="22"/>
          <w:lang w:val="sr-Latn-CS"/>
        </w:rPr>
        <w:t xml:space="preserve">oštećenih porodica žrtava deportacije i prvi put </w:t>
      </w:r>
      <w:r w:rsidR="00773E09">
        <w:rPr>
          <w:rFonts w:ascii="Arial" w:hAnsi="Arial" w:cs="Arial"/>
          <w:color w:val="000000"/>
          <w:sz w:val="22"/>
          <w:lang w:val="sr-Latn-CS"/>
        </w:rPr>
        <w:t xml:space="preserve">je </w:t>
      </w:r>
      <w:r w:rsidR="00773E09" w:rsidRPr="00773E09">
        <w:rPr>
          <w:rFonts w:ascii="Arial" w:hAnsi="Arial" w:cs="Arial"/>
          <w:color w:val="000000"/>
          <w:sz w:val="22"/>
          <w:lang w:val="sr-Latn-CS"/>
        </w:rPr>
        <w:t>predstav</w:t>
      </w:r>
      <w:r w:rsidR="00D0571D">
        <w:rPr>
          <w:rFonts w:ascii="Arial" w:hAnsi="Arial" w:cs="Arial"/>
          <w:color w:val="000000"/>
          <w:sz w:val="22"/>
          <w:lang w:val="sr-Latn-CS"/>
        </w:rPr>
        <w:t>ljen javnosti tako što je pred parničnim sudom, 20. oktobra 2005,</w:t>
      </w:r>
      <w:r w:rsidR="00773E09" w:rsidRPr="00773E09">
        <w:rPr>
          <w:rFonts w:ascii="Arial" w:hAnsi="Arial" w:cs="Arial"/>
          <w:color w:val="000000"/>
          <w:sz w:val="22"/>
          <w:lang w:val="sr-Latn-CS"/>
        </w:rPr>
        <w:t xml:space="preserve"> istaknut u prilog zahtjeva države da se prekinu svi postupci za obeštećenje </w:t>
      </w:r>
      <w:r w:rsidR="00D0571D">
        <w:rPr>
          <w:rFonts w:ascii="Arial" w:hAnsi="Arial" w:cs="Arial"/>
          <w:color w:val="000000"/>
          <w:sz w:val="22"/>
          <w:lang w:val="sr-Latn-CS"/>
        </w:rPr>
        <w:t xml:space="preserve">žrtava </w:t>
      </w:r>
      <w:r w:rsidR="00773E09" w:rsidRPr="00773E09">
        <w:rPr>
          <w:rFonts w:ascii="Arial" w:hAnsi="Arial" w:cs="Arial"/>
          <w:color w:val="000000"/>
          <w:sz w:val="22"/>
          <w:lang w:val="sr-Latn-CS"/>
        </w:rPr>
        <w:t>do okončanja krivičnog postupka, čije se pokretanje Zahtjevom iniciralo.</w:t>
      </w:r>
    </w:p>
    <w:p w14:paraId="26BC64C6" w14:textId="77777777" w:rsidR="002850D2" w:rsidRPr="00371D7F" w:rsidRDefault="002850D2" w:rsidP="002850D2">
      <w:pPr>
        <w:autoSpaceDE w:val="0"/>
        <w:autoSpaceDN w:val="0"/>
        <w:adjustRightInd w:val="0"/>
        <w:jc w:val="both"/>
        <w:rPr>
          <w:rFonts w:ascii="Arial" w:hAnsi="Arial" w:cs="Arial"/>
          <w:color w:val="000000"/>
          <w:sz w:val="22"/>
          <w:lang w:val="sr-Latn-CS"/>
        </w:rPr>
      </w:pPr>
    </w:p>
    <w:p w14:paraId="2472C71D" w14:textId="77777777" w:rsidR="002850D2" w:rsidRPr="00371D7F" w:rsidRDefault="002850D2" w:rsidP="002850D2">
      <w:pPr>
        <w:autoSpaceDE w:val="0"/>
        <w:autoSpaceDN w:val="0"/>
        <w:adjustRightInd w:val="0"/>
        <w:jc w:val="both"/>
        <w:rPr>
          <w:rFonts w:ascii="Arial" w:hAnsi="Arial" w:cs="Arial"/>
          <w:color w:val="000000"/>
          <w:sz w:val="22"/>
          <w:lang w:val="sr-Latn-CS"/>
        </w:rPr>
      </w:pPr>
      <w:r w:rsidRPr="00371D7F">
        <w:rPr>
          <w:rFonts w:ascii="Arial" w:hAnsi="Arial" w:cs="Arial"/>
          <w:color w:val="000000"/>
          <w:sz w:val="22"/>
          <w:lang w:val="sr-Latn-CS"/>
        </w:rPr>
        <w:t>Iako državni tužioci u Crnoj Gori uz zahtjev za sprovođenje istrage uobičajeno za okrivljene zahtijevaju određivanje pritvora zbog mogućeg uticaja na svjedoke i dokaze ili opasnosti od bjekstva i za mnogo manje ozbiljna djela, u ovom slučaju tužilac je predložio određivanje pritvora tek pošto je istraga završena, uz optužnicu, i to samo zbo</w:t>
      </w:r>
      <w:r w:rsidR="00654081">
        <w:rPr>
          <w:rFonts w:ascii="Arial" w:hAnsi="Arial" w:cs="Arial"/>
          <w:color w:val="000000"/>
          <w:sz w:val="22"/>
          <w:lang w:val="sr-Latn-CS"/>
        </w:rPr>
        <w:t xml:space="preserve">g težine djela i visine </w:t>
      </w:r>
      <w:r w:rsidR="00654081">
        <w:rPr>
          <w:rFonts w:ascii="Arial" w:hAnsi="Arial" w:cs="Arial"/>
          <w:color w:val="000000"/>
          <w:sz w:val="22"/>
          <w:lang w:val="sr-Latn-CS"/>
        </w:rPr>
        <w:lastRenderedPageBreak/>
        <w:t>zaprijeć</w:t>
      </w:r>
      <w:r w:rsidRPr="00371D7F">
        <w:rPr>
          <w:rFonts w:ascii="Arial" w:hAnsi="Arial" w:cs="Arial"/>
          <w:color w:val="000000"/>
          <w:sz w:val="22"/>
          <w:lang w:val="sr-Latn-CS"/>
        </w:rPr>
        <w:t>ene kazne.</w:t>
      </w:r>
      <w:r w:rsidR="00654081">
        <w:rPr>
          <w:rFonts w:ascii="Arial" w:hAnsi="Arial" w:cs="Arial"/>
          <w:color w:val="000000"/>
          <w:sz w:val="22"/>
          <w:lang w:val="sr-Latn-CS"/>
        </w:rPr>
        <w:t xml:space="preserve"> To je dovelo do toga da se </w:t>
      </w:r>
      <w:r w:rsidR="0041147C">
        <w:rPr>
          <w:rFonts w:ascii="Arial" w:hAnsi="Arial" w:cs="Arial"/>
          <w:color w:val="000000"/>
          <w:sz w:val="22"/>
          <w:lang w:val="sr-Latn-CS"/>
        </w:rPr>
        <w:t>petorici optuženih koji su se našli u Srbiji sudilo u odsustvu. Jedan od njih nikada nije uhapšen i izručen Crnoj Gori.</w:t>
      </w:r>
    </w:p>
    <w:p w14:paraId="624D6C70" w14:textId="77777777" w:rsidR="002850D2" w:rsidRPr="00371D7F" w:rsidRDefault="002850D2" w:rsidP="002850D2">
      <w:pPr>
        <w:autoSpaceDE w:val="0"/>
        <w:autoSpaceDN w:val="0"/>
        <w:adjustRightInd w:val="0"/>
        <w:jc w:val="both"/>
        <w:rPr>
          <w:rFonts w:ascii="Arial" w:hAnsi="Arial" w:cs="Arial"/>
          <w:color w:val="000000"/>
          <w:sz w:val="22"/>
          <w:lang w:val="sr-Latn-CS"/>
        </w:rPr>
      </w:pPr>
    </w:p>
    <w:p w14:paraId="4F45FAC6" w14:textId="77777777" w:rsidR="002850D2" w:rsidRPr="00371D7F" w:rsidRDefault="002850D2" w:rsidP="002850D2">
      <w:pPr>
        <w:autoSpaceDE w:val="0"/>
        <w:autoSpaceDN w:val="0"/>
        <w:adjustRightInd w:val="0"/>
        <w:jc w:val="both"/>
        <w:rPr>
          <w:rFonts w:ascii="Arial" w:hAnsi="Arial" w:cs="Arial"/>
          <w:color w:val="000000"/>
          <w:sz w:val="22"/>
          <w:lang w:val="sr-Latn-CS"/>
        </w:rPr>
      </w:pPr>
      <w:r w:rsidRPr="00371D7F">
        <w:rPr>
          <w:rFonts w:ascii="Arial" w:hAnsi="Arial" w:cs="Arial"/>
          <w:color w:val="000000"/>
          <w:sz w:val="22"/>
          <w:lang w:val="sr-Latn-CS"/>
        </w:rPr>
        <w:t>U istrazi, koja je otvo</w:t>
      </w:r>
      <w:r w:rsidR="0041147C">
        <w:rPr>
          <w:rFonts w:ascii="Arial" w:hAnsi="Arial" w:cs="Arial"/>
          <w:color w:val="000000"/>
          <w:sz w:val="22"/>
          <w:lang w:val="sr-Latn-CS"/>
        </w:rPr>
        <w:t>rena tek u februaru 2006.</w:t>
      </w:r>
      <w:r w:rsidRPr="00371D7F">
        <w:rPr>
          <w:rFonts w:ascii="Arial" w:hAnsi="Arial" w:cs="Arial"/>
          <w:color w:val="000000"/>
          <w:sz w:val="22"/>
          <w:lang w:val="sr-Latn-CS"/>
        </w:rPr>
        <w:t xml:space="preserve"> i u kojoj u prvih šest mjeseci nije preduzeta nijedna radnja,</w:t>
      </w:r>
      <w:r w:rsidR="0041147C">
        <w:rPr>
          <w:rStyle w:val="FootnoteReference"/>
          <w:rFonts w:ascii="Arial" w:hAnsi="Arial" w:cs="Arial"/>
          <w:color w:val="000000"/>
          <w:sz w:val="22"/>
          <w:lang w:val="sr-Latn-CS"/>
        </w:rPr>
        <w:footnoteReference w:id="96"/>
      </w:r>
      <w:r w:rsidRPr="00371D7F">
        <w:rPr>
          <w:rFonts w:ascii="Arial" w:hAnsi="Arial" w:cs="Arial"/>
          <w:color w:val="000000"/>
          <w:sz w:val="22"/>
          <w:lang w:val="sr-Latn-CS"/>
        </w:rPr>
        <w:t xml:space="preserve"> kasnije je saslušano više desetina svjedoka. Istraga je prvobitno okončana 26. juna 2008, a zatim nastavljena 3. novembra 2008, proširenjem spiska osumnjičenih na još trojicu: bivšeg šefa Službe državne bezbjednosti Boška Bojovića; bivšeg zamjenika šefa Službe državne bezbjednosti Radoja Radunovića i funkcionera ulcinjskog Centra bezbjednosti Sretena Glendžu.</w:t>
      </w:r>
    </w:p>
    <w:p w14:paraId="4AB261F5" w14:textId="77777777" w:rsidR="002850D2" w:rsidRPr="00371D7F" w:rsidRDefault="002850D2" w:rsidP="002850D2">
      <w:pPr>
        <w:autoSpaceDE w:val="0"/>
        <w:autoSpaceDN w:val="0"/>
        <w:adjustRightInd w:val="0"/>
        <w:jc w:val="both"/>
        <w:rPr>
          <w:rFonts w:ascii="Arial" w:hAnsi="Arial" w:cs="Arial"/>
          <w:color w:val="000000"/>
          <w:sz w:val="22"/>
          <w:lang w:val="sr-Latn-CS"/>
        </w:rPr>
      </w:pPr>
    </w:p>
    <w:p w14:paraId="3864E0A7" w14:textId="77777777" w:rsidR="002850D2" w:rsidRPr="00371D7F" w:rsidRDefault="002850D2" w:rsidP="002850D2">
      <w:pPr>
        <w:autoSpaceDE w:val="0"/>
        <w:autoSpaceDN w:val="0"/>
        <w:adjustRightInd w:val="0"/>
        <w:jc w:val="both"/>
        <w:rPr>
          <w:rFonts w:ascii="Arial" w:hAnsi="Arial" w:cs="Arial"/>
          <w:color w:val="000000"/>
          <w:sz w:val="22"/>
          <w:lang w:val="sr-Latn-CS"/>
        </w:rPr>
      </w:pPr>
      <w:r w:rsidRPr="00371D7F">
        <w:rPr>
          <w:rFonts w:ascii="Arial" w:hAnsi="Arial" w:cs="Arial"/>
          <w:color w:val="000000"/>
          <w:sz w:val="22"/>
          <w:lang w:val="sr-Latn-CS"/>
        </w:rPr>
        <w:t>U istrazi su svjedočili Momir Bulatović, bivši predsjednik Predsjedništva Republike Crne Gore, Milo Đukanović, predsjednik crnogorske Vlade i Svetozar Marović, koji je u vrijeme deportacije bio član Predsjedništva Crne Gore.</w:t>
      </w:r>
      <w:r w:rsidRPr="00371D7F">
        <w:rPr>
          <w:rStyle w:val="FootnoteReference"/>
          <w:rFonts w:ascii="Arial" w:hAnsi="Arial" w:cs="Arial"/>
          <w:color w:val="000000"/>
          <w:sz w:val="22"/>
          <w:lang w:val="sr-Latn-CS"/>
        </w:rPr>
        <w:footnoteReference w:id="97"/>
      </w:r>
      <w:r w:rsidRPr="00371D7F">
        <w:rPr>
          <w:rFonts w:ascii="Arial" w:hAnsi="Arial" w:cs="Arial"/>
          <w:color w:val="000000"/>
          <w:sz w:val="22"/>
          <w:lang w:val="sr-Latn-CS"/>
        </w:rPr>
        <w:t xml:space="preserve"> U istrazi, u Beogradu, iskaz je dao i Nikola Pejaković, koji je u vrijeme deportacije bio zamjenik mi</w:t>
      </w:r>
      <w:r w:rsidR="0041147C">
        <w:rPr>
          <w:rFonts w:ascii="Arial" w:hAnsi="Arial" w:cs="Arial"/>
          <w:color w:val="000000"/>
          <w:sz w:val="22"/>
          <w:lang w:val="sr-Latn-CS"/>
        </w:rPr>
        <w:t>nistra unutrašnjih poslova, pokojnog</w:t>
      </w:r>
      <w:r w:rsidRPr="00371D7F">
        <w:rPr>
          <w:rFonts w:ascii="Arial" w:hAnsi="Arial" w:cs="Arial"/>
          <w:color w:val="000000"/>
          <w:sz w:val="22"/>
          <w:lang w:val="sr-Latn-CS"/>
        </w:rPr>
        <w:t xml:space="preserve"> Pavla Bulatovića, a potom i sam ministar. Svi su rekli da u vrijeme hapšenja izbjeglica nijesu znali za tu državnu akciju.</w:t>
      </w:r>
    </w:p>
    <w:p w14:paraId="110B28AF" w14:textId="77777777" w:rsidR="002850D2" w:rsidRPr="00371D7F" w:rsidRDefault="002850D2" w:rsidP="002850D2">
      <w:pPr>
        <w:autoSpaceDE w:val="0"/>
        <w:autoSpaceDN w:val="0"/>
        <w:adjustRightInd w:val="0"/>
        <w:jc w:val="both"/>
        <w:rPr>
          <w:rFonts w:ascii="Arial" w:hAnsi="Arial" w:cs="Arial"/>
          <w:color w:val="000000"/>
          <w:sz w:val="22"/>
          <w:lang w:val="sr-Latn-CS"/>
        </w:rPr>
      </w:pPr>
    </w:p>
    <w:p w14:paraId="74247605" w14:textId="77777777" w:rsidR="002850D2" w:rsidRPr="00371D7F" w:rsidRDefault="002850D2" w:rsidP="002850D2">
      <w:pPr>
        <w:autoSpaceDE w:val="0"/>
        <w:autoSpaceDN w:val="0"/>
        <w:adjustRightInd w:val="0"/>
        <w:jc w:val="both"/>
        <w:rPr>
          <w:rFonts w:ascii="Arial" w:hAnsi="Arial" w:cs="Arial"/>
          <w:color w:val="000000"/>
          <w:sz w:val="22"/>
          <w:lang w:val="sr-Latn-CS"/>
        </w:rPr>
      </w:pPr>
      <w:r w:rsidRPr="00371D7F">
        <w:rPr>
          <w:rFonts w:ascii="Arial" w:hAnsi="Arial" w:cs="Arial"/>
          <w:color w:val="000000"/>
          <w:sz w:val="22"/>
          <w:lang w:val="sr-Latn-CS"/>
        </w:rPr>
        <w:t>Vrhovno državno tužilaštvo Crne Gore je u januaru 200</w:t>
      </w:r>
      <w:r w:rsidR="0041147C">
        <w:rPr>
          <w:rFonts w:ascii="Arial" w:hAnsi="Arial" w:cs="Arial"/>
          <w:color w:val="000000"/>
          <w:sz w:val="22"/>
          <w:lang w:val="sr-Latn-CS"/>
        </w:rPr>
        <w:t>9.</w:t>
      </w:r>
      <w:r w:rsidRPr="00371D7F">
        <w:rPr>
          <w:rFonts w:ascii="Arial" w:hAnsi="Arial" w:cs="Arial"/>
          <w:color w:val="000000"/>
          <w:sz w:val="22"/>
          <w:lang w:val="sr-Latn-CS"/>
        </w:rPr>
        <w:t xml:space="preserve"> podiglo optužnicu</w:t>
      </w:r>
      <w:r w:rsidRPr="00371D7F">
        <w:rPr>
          <w:rStyle w:val="FootnoteReference"/>
          <w:rFonts w:ascii="Arial" w:hAnsi="Arial" w:cs="Arial"/>
          <w:color w:val="000000"/>
          <w:sz w:val="22"/>
          <w:lang w:val="sr-Latn-CS"/>
        </w:rPr>
        <w:footnoteReference w:id="98"/>
      </w:r>
      <w:r w:rsidRPr="00371D7F">
        <w:rPr>
          <w:rFonts w:ascii="Arial" w:hAnsi="Arial" w:cs="Arial"/>
          <w:color w:val="000000"/>
          <w:sz w:val="22"/>
          <w:lang w:val="sr-Latn-CS"/>
        </w:rPr>
        <w:t xml:space="preserve"> sa predlogom za određivanje pritvora protiv devetorice bivših i sadašnjih pripadnika MUP-a: Bojović Boška – pomoćnika ministra Unutrašnjih poslova RCG za Službu državne bezbjednosti (SDB); Marković Milisava – pomoćnika ministra Unutrašnjih poslova RCG za Službu javne bezbjednosti; Radunović Radoja, načelnika Sektora za poslove SDB-a u Herceg-Novom; Bakrač Duška – operativnog radnika Sektora za poslove SDB-a u Herceg Novom; Stojović Božidara – rukovodioca Sektora za poslove SDB-a u Ulcinju; Ivanović Milorada – načelnika Centra bezbjednosti </w:t>
      </w:r>
      <w:r w:rsidR="00692E27">
        <w:rPr>
          <w:rFonts w:ascii="Arial" w:hAnsi="Arial" w:cs="Arial"/>
          <w:color w:val="000000"/>
          <w:sz w:val="22"/>
          <w:lang w:val="sr-Latn-CS"/>
        </w:rPr>
        <w:t>Herceg Novi; Šljivan</w:t>
      </w:r>
      <w:r w:rsidR="00692E27">
        <w:rPr>
          <w:rFonts w:ascii="Arial" w:hAnsi="Arial" w:cs="Arial"/>
          <w:color w:val="000000"/>
          <w:sz w:val="22"/>
          <w:lang w:val="uz-Cyrl-UZ"/>
        </w:rPr>
        <w:t>č</w:t>
      </w:r>
      <w:r w:rsidRPr="00371D7F">
        <w:rPr>
          <w:rFonts w:ascii="Arial" w:hAnsi="Arial" w:cs="Arial"/>
          <w:color w:val="000000"/>
          <w:sz w:val="22"/>
          <w:lang w:val="sr-Latn-CS"/>
        </w:rPr>
        <w:t xml:space="preserve">anin Milorada – komandira Stanice milicije u Herceg Novom; Bujić Branka – načelnika Centra bezbjednosti Bar i Glendža Sretena – načelnika Odjeljenja bezbjednosti Ulcinj. </w:t>
      </w:r>
    </w:p>
    <w:p w14:paraId="35D0A3B7" w14:textId="77777777" w:rsidR="002850D2" w:rsidRPr="00371D7F" w:rsidRDefault="002850D2" w:rsidP="002850D2">
      <w:pPr>
        <w:autoSpaceDE w:val="0"/>
        <w:autoSpaceDN w:val="0"/>
        <w:adjustRightInd w:val="0"/>
        <w:jc w:val="both"/>
        <w:rPr>
          <w:rFonts w:ascii="Arial" w:hAnsi="Arial" w:cs="Arial"/>
          <w:sz w:val="22"/>
          <w:lang w:val="sr-Latn-CS"/>
        </w:rPr>
      </w:pPr>
    </w:p>
    <w:p w14:paraId="20256DBD" w14:textId="77777777" w:rsidR="002850D2" w:rsidRPr="00371D7F" w:rsidRDefault="002850D2" w:rsidP="002850D2">
      <w:pPr>
        <w:autoSpaceDE w:val="0"/>
        <w:autoSpaceDN w:val="0"/>
        <w:adjustRightInd w:val="0"/>
        <w:jc w:val="both"/>
        <w:rPr>
          <w:rFonts w:ascii="Arial" w:hAnsi="Arial" w:cs="Arial"/>
          <w:color w:val="000000"/>
          <w:sz w:val="22"/>
          <w:lang w:val="sr-Latn-CS"/>
        </w:rPr>
      </w:pPr>
      <w:r w:rsidRPr="00371D7F">
        <w:rPr>
          <w:rFonts w:ascii="Arial" w:hAnsi="Arial" w:cs="Arial"/>
          <w:sz w:val="22"/>
          <w:lang w:val="sr-Latn-CS"/>
        </w:rPr>
        <w:t xml:space="preserve">Optužnica ih </w:t>
      </w:r>
      <w:r w:rsidR="0041147C">
        <w:rPr>
          <w:rFonts w:ascii="Arial" w:hAnsi="Arial" w:cs="Arial"/>
          <w:sz w:val="22"/>
          <w:lang w:val="sr-Latn-CS"/>
        </w:rPr>
        <w:t xml:space="preserve">je </w:t>
      </w:r>
      <w:r w:rsidRPr="00371D7F">
        <w:rPr>
          <w:rFonts w:ascii="Arial" w:hAnsi="Arial" w:cs="Arial"/>
          <w:sz w:val="22"/>
          <w:lang w:val="sr-Latn-CS"/>
        </w:rPr>
        <w:t>tereti</w:t>
      </w:r>
      <w:r w:rsidR="0041147C">
        <w:rPr>
          <w:rFonts w:ascii="Arial" w:hAnsi="Arial" w:cs="Arial"/>
          <w:sz w:val="22"/>
          <w:lang w:val="sr-Latn-CS"/>
        </w:rPr>
        <w:t>la</w:t>
      </w:r>
      <w:r w:rsidRPr="00371D7F">
        <w:rPr>
          <w:rFonts w:ascii="Arial" w:hAnsi="Arial" w:cs="Arial"/>
          <w:sz w:val="22"/>
          <w:lang w:val="sr-Latn-CS"/>
        </w:rPr>
        <w:t xml:space="preserve"> za nezakonito</w:t>
      </w:r>
      <w:r w:rsidRPr="00371D7F">
        <w:rPr>
          <w:rFonts w:ascii="Arial" w:hAnsi="Arial" w:cs="Arial"/>
          <w:color w:val="000000"/>
          <w:sz w:val="22"/>
          <w:lang w:val="sr-Latn-CS"/>
        </w:rPr>
        <w:t xml:space="preserve"> preseljavanje civilnog stanovništva – državljana BiH, muslimanske i srpske nacionalnosti koja su imala status izbjeglice u skladu sa Konvencijom o statusu izbjeglica i Protokolom o status</w:t>
      </w:r>
      <w:r w:rsidR="0041147C">
        <w:rPr>
          <w:rFonts w:ascii="Arial" w:hAnsi="Arial" w:cs="Arial"/>
          <w:color w:val="000000"/>
          <w:sz w:val="22"/>
          <w:lang w:val="sr-Latn-CS"/>
        </w:rPr>
        <w:t>u izbjeglica. Optuženi su</w:t>
      </w:r>
      <w:r w:rsidRPr="00371D7F">
        <w:rPr>
          <w:rFonts w:ascii="Arial" w:hAnsi="Arial" w:cs="Arial"/>
          <w:color w:val="000000"/>
          <w:sz w:val="22"/>
          <w:lang w:val="sr-Latn-CS"/>
        </w:rPr>
        <w:t xml:space="preserve"> da su izvršili Ratni zločin protiv civilnog stanovništva, tako što su protivpravno lišili slobode 79 lica, državljana BiH, i predali ih radnicima SUP Sokolac, SUP i KPD Foča i SUP Srebrenica, izvršavajući naredbu ministra Unutrašnjih poslova RCG, sada pok. Pavla Bulatovića, da se postupi po zahtjevima MUP-a Republike Srpske (u to vrijeme službeni naziv je bio Srpska Republika BiH), te da se lica koja su došla sa teritoriije BiH u Crnu Goru liše slobode i vrate u BiH.</w:t>
      </w:r>
    </w:p>
    <w:p w14:paraId="56EF9F5C" w14:textId="77777777" w:rsidR="002850D2" w:rsidRPr="00371D7F" w:rsidRDefault="002850D2" w:rsidP="002850D2">
      <w:pPr>
        <w:autoSpaceDE w:val="0"/>
        <w:autoSpaceDN w:val="0"/>
        <w:adjustRightInd w:val="0"/>
        <w:jc w:val="both"/>
        <w:rPr>
          <w:rFonts w:ascii="Arial" w:hAnsi="Arial" w:cs="Arial"/>
          <w:color w:val="000000"/>
          <w:sz w:val="22"/>
          <w:lang w:val="sr-Latn-CS"/>
        </w:rPr>
      </w:pPr>
    </w:p>
    <w:p w14:paraId="41C17300" w14:textId="77777777" w:rsidR="002850D2" w:rsidRPr="00371D7F" w:rsidRDefault="002850D2" w:rsidP="002850D2">
      <w:pPr>
        <w:autoSpaceDE w:val="0"/>
        <w:autoSpaceDN w:val="0"/>
        <w:adjustRightInd w:val="0"/>
        <w:jc w:val="both"/>
        <w:rPr>
          <w:rFonts w:ascii="Arial" w:hAnsi="Arial" w:cs="Arial"/>
          <w:color w:val="000000"/>
          <w:sz w:val="22"/>
          <w:lang w:val="sr-Latn-CS"/>
        </w:rPr>
      </w:pPr>
      <w:r w:rsidRPr="00371D7F">
        <w:rPr>
          <w:rFonts w:ascii="Arial" w:hAnsi="Arial" w:cs="Arial"/>
          <w:color w:val="000000"/>
          <w:sz w:val="22"/>
          <w:lang w:val="sr-Latn-CS"/>
        </w:rPr>
        <w:t>U javnosti su više puta postavljena pitanja zbog čega tužilaštvo nikoga od nadređenih državnih funkcionera nije obuhvatilo optužnicom, niti je bilo ko od njih, osim Momira Bulatovića, u optužnici predložen kao svjedok. U vrijeme deportacija, predsjednik Republike Crne Gore bio je Momir Bulatović, predsjednik Vlade bio je Milo Đukanović, potpredsjednik Vlade za unutrašnju politiku, direktno nadležan za kontro</w:t>
      </w:r>
      <w:r w:rsidR="00D84968">
        <w:rPr>
          <w:rFonts w:ascii="Arial" w:hAnsi="Arial" w:cs="Arial"/>
          <w:color w:val="000000"/>
          <w:sz w:val="22"/>
          <w:lang w:val="sr-Latn-CS"/>
        </w:rPr>
        <w:t>lu rada MUP-a bio je Zoran Žižić</w:t>
      </w:r>
      <w:r w:rsidRPr="00371D7F">
        <w:rPr>
          <w:rFonts w:ascii="Arial" w:hAnsi="Arial" w:cs="Arial"/>
          <w:color w:val="000000"/>
          <w:sz w:val="22"/>
          <w:lang w:val="sr-Latn-CS"/>
        </w:rPr>
        <w:t>, a zamjenik ministra unutrašnjih poslova pok. Pavla Bulatovića, Nikola Pejaković. Takođe, optužnicom nije predviđen ni kao svjedok tadašnji vrhovni državni tužilac Vladimir Šušović,</w:t>
      </w:r>
      <w:r w:rsidRPr="00371D7F">
        <w:rPr>
          <w:rStyle w:val="FootnoteReference"/>
          <w:rFonts w:ascii="Arial" w:hAnsi="Arial" w:cs="Arial"/>
          <w:color w:val="000000"/>
          <w:sz w:val="22"/>
          <w:lang w:val="sr-Latn-CS"/>
        </w:rPr>
        <w:footnoteReference w:id="99"/>
      </w:r>
      <w:r w:rsidRPr="00371D7F">
        <w:rPr>
          <w:rFonts w:ascii="Arial" w:hAnsi="Arial" w:cs="Arial"/>
          <w:color w:val="000000"/>
          <w:sz w:val="22"/>
          <w:lang w:val="sr-Latn-CS"/>
        </w:rPr>
        <w:t xml:space="preserve"> iako se u dokumentu MUP-a </w:t>
      </w:r>
      <w:r w:rsidRPr="00371D7F">
        <w:rPr>
          <w:rFonts w:ascii="Arial" w:hAnsi="Arial" w:cs="Arial"/>
          <w:color w:val="000000"/>
          <w:sz w:val="22"/>
          <w:lang w:val="sr-Latn-CS"/>
        </w:rPr>
        <w:lastRenderedPageBreak/>
        <w:t>iz 1993. godine navodi da je akcija hapšenja i deportacije izbjeglica izvedena „uz saglasnost nadležnog tužilaštva“.</w:t>
      </w:r>
      <w:r w:rsidRPr="00371D7F">
        <w:rPr>
          <w:rStyle w:val="FootnoteReference"/>
          <w:rFonts w:ascii="Arial" w:hAnsi="Arial" w:cs="Arial"/>
          <w:color w:val="000000"/>
          <w:sz w:val="22"/>
          <w:lang w:val="sr-Latn-CS"/>
        </w:rPr>
        <w:footnoteReference w:id="100"/>
      </w:r>
      <w:r w:rsidR="00D0571D">
        <w:rPr>
          <w:rFonts w:ascii="Arial" w:hAnsi="Arial" w:cs="Arial"/>
          <w:color w:val="000000"/>
          <w:sz w:val="22"/>
          <w:lang w:val="sr-Latn-CS"/>
        </w:rPr>
        <w:t xml:space="preserve"> I u završnoj riječ</w:t>
      </w:r>
      <w:r w:rsidRPr="00371D7F">
        <w:rPr>
          <w:rFonts w:ascii="Arial" w:hAnsi="Arial" w:cs="Arial"/>
          <w:color w:val="000000"/>
          <w:sz w:val="22"/>
          <w:lang w:val="sr-Latn-CS"/>
        </w:rPr>
        <w:t>i na suđenju, uprkos ovom</w:t>
      </w:r>
      <w:r w:rsidR="00692E27">
        <w:rPr>
          <w:rFonts w:ascii="Arial" w:hAnsi="Arial" w:cs="Arial"/>
          <w:color w:val="000000"/>
          <w:sz w:val="22"/>
          <w:lang w:val="sr-Latn-CS"/>
        </w:rPr>
        <w:t xml:space="preserve"> dokazu iz 1993, tužiteljka Vukč</w:t>
      </w:r>
      <w:r w:rsidRPr="00371D7F">
        <w:rPr>
          <w:rFonts w:ascii="Arial" w:hAnsi="Arial" w:cs="Arial"/>
          <w:color w:val="000000"/>
          <w:sz w:val="22"/>
          <w:lang w:val="sr-Latn-CS"/>
        </w:rPr>
        <w:t xml:space="preserve">ević je ocijenila kako nije tačna tvrdnja </w:t>
      </w:r>
      <w:r w:rsidR="00D0571D">
        <w:rPr>
          <w:rFonts w:ascii="Arial" w:hAnsi="Arial" w:cs="Arial"/>
          <w:color w:val="000000"/>
          <w:sz w:val="22"/>
          <w:lang w:val="sr-Latn-CS"/>
        </w:rPr>
        <w:t xml:space="preserve">svjedoka </w:t>
      </w:r>
      <w:r w:rsidRPr="00371D7F">
        <w:rPr>
          <w:rFonts w:ascii="Arial" w:hAnsi="Arial" w:cs="Arial"/>
          <w:color w:val="000000"/>
          <w:sz w:val="22"/>
          <w:lang w:val="sr-Latn-CS"/>
        </w:rPr>
        <w:t>Momira Bulatovića da se policija za vrijeme deportacija stalno konsultovala s</w:t>
      </w:r>
      <w:r w:rsidR="00D0571D">
        <w:rPr>
          <w:rFonts w:ascii="Arial" w:hAnsi="Arial" w:cs="Arial"/>
          <w:color w:val="000000"/>
          <w:sz w:val="22"/>
          <w:lang w:val="sr-Latn-CS"/>
        </w:rPr>
        <w:t>a V</w:t>
      </w:r>
      <w:r w:rsidR="000A42C8">
        <w:rPr>
          <w:rFonts w:ascii="Arial" w:hAnsi="Arial" w:cs="Arial"/>
          <w:color w:val="000000"/>
          <w:sz w:val="22"/>
          <w:lang w:val="sr-Latn-CS"/>
        </w:rPr>
        <w:t>rhovnim državnim tužiocem.</w:t>
      </w:r>
      <w:r w:rsidRPr="00371D7F">
        <w:rPr>
          <w:rStyle w:val="FootnoteReference"/>
          <w:rFonts w:ascii="Arial" w:hAnsi="Arial" w:cs="Arial"/>
          <w:color w:val="000000"/>
          <w:sz w:val="22"/>
          <w:lang w:val="sr-Latn-CS"/>
        </w:rPr>
        <w:footnoteReference w:id="101"/>
      </w:r>
    </w:p>
    <w:p w14:paraId="35659407" w14:textId="77777777" w:rsidR="002850D2" w:rsidRPr="00371D7F" w:rsidRDefault="002850D2" w:rsidP="002850D2">
      <w:pPr>
        <w:autoSpaceDE w:val="0"/>
        <w:autoSpaceDN w:val="0"/>
        <w:adjustRightInd w:val="0"/>
        <w:jc w:val="both"/>
        <w:rPr>
          <w:rFonts w:ascii="Arial" w:hAnsi="Arial" w:cs="Arial"/>
          <w:color w:val="000000"/>
          <w:sz w:val="22"/>
          <w:lang w:val="sr-Latn-CS"/>
        </w:rPr>
      </w:pPr>
    </w:p>
    <w:p w14:paraId="14EC9FE5" w14:textId="77777777" w:rsidR="000A42C8" w:rsidRDefault="002850D2" w:rsidP="002850D2">
      <w:pPr>
        <w:autoSpaceDE w:val="0"/>
        <w:autoSpaceDN w:val="0"/>
        <w:adjustRightInd w:val="0"/>
        <w:jc w:val="both"/>
        <w:rPr>
          <w:rFonts w:ascii="Arial" w:hAnsi="Arial" w:cs="Arial"/>
          <w:color w:val="000000"/>
          <w:sz w:val="22"/>
          <w:lang w:val="sr-Latn-CS"/>
        </w:rPr>
      </w:pPr>
      <w:r w:rsidRPr="00371D7F">
        <w:rPr>
          <w:rFonts w:ascii="Arial" w:hAnsi="Arial" w:cs="Arial"/>
          <w:color w:val="000000"/>
          <w:sz w:val="22"/>
          <w:lang w:val="sr-Latn-CS"/>
        </w:rPr>
        <w:t>Pred sam kraj suđenja, tužiteljka Vukčević je u optužnici izmijenila</w:t>
      </w:r>
      <w:r w:rsidR="00692E27">
        <w:rPr>
          <w:rFonts w:ascii="Arial" w:hAnsi="Arial" w:cs="Arial"/>
          <w:color w:val="000000"/>
          <w:sz w:val="22"/>
          <w:lang w:val="sr-Latn-CS"/>
        </w:rPr>
        <w:t xml:space="preserve"> ocjenu</w:t>
      </w:r>
      <w:r w:rsidRPr="00371D7F">
        <w:rPr>
          <w:rFonts w:ascii="Arial" w:hAnsi="Arial" w:cs="Arial"/>
          <w:color w:val="000000"/>
          <w:sz w:val="22"/>
          <w:lang w:val="sr-Latn-CS"/>
        </w:rPr>
        <w:t xml:space="preserve"> karakter</w:t>
      </w:r>
      <w:r w:rsidR="00692E27">
        <w:rPr>
          <w:rFonts w:ascii="Arial" w:hAnsi="Arial" w:cs="Arial"/>
          <w:color w:val="000000"/>
          <w:sz w:val="22"/>
          <w:lang w:val="sr-Latn-CS"/>
        </w:rPr>
        <w:t>a</w:t>
      </w:r>
      <w:r w:rsidRPr="00371D7F">
        <w:rPr>
          <w:rFonts w:ascii="Arial" w:hAnsi="Arial" w:cs="Arial"/>
          <w:color w:val="000000"/>
          <w:sz w:val="22"/>
          <w:lang w:val="sr-Latn-CS"/>
        </w:rPr>
        <w:t xml:space="preserve"> sukoba u BiH – tretirala ga je kao unutrašnji, a ne međunarodni,</w:t>
      </w:r>
      <w:r w:rsidRPr="00371D7F">
        <w:rPr>
          <w:rStyle w:val="FootnoteReference"/>
          <w:rFonts w:ascii="Arial" w:hAnsi="Arial" w:cs="Arial"/>
          <w:color w:val="000000"/>
          <w:sz w:val="22"/>
          <w:lang w:val="sr-Latn-CS"/>
        </w:rPr>
        <w:footnoteReference w:id="102"/>
      </w:r>
      <w:r w:rsidRPr="00371D7F">
        <w:rPr>
          <w:rFonts w:ascii="Arial" w:hAnsi="Arial" w:cs="Arial"/>
          <w:color w:val="000000"/>
          <w:sz w:val="22"/>
          <w:lang w:val="sr-Latn-CS"/>
        </w:rPr>
        <w:t xml:space="preserve"> i smanjila broj oštećenih, dok je pravna kvalifikacija krivičnog djela ostala ista.</w:t>
      </w:r>
      <w:r w:rsidRPr="00371D7F">
        <w:rPr>
          <w:rStyle w:val="FootnoteReference"/>
          <w:rFonts w:ascii="Arial" w:hAnsi="Arial" w:cs="Arial"/>
          <w:color w:val="000000"/>
          <w:sz w:val="22"/>
          <w:lang w:val="sr-Latn-CS"/>
        </w:rPr>
        <w:footnoteReference w:id="103"/>
      </w:r>
      <w:r w:rsidRPr="00371D7F">
        <w:rPr>
          <w:rFonts w:ascii="Arial" w:hAnsi="Arial" w:cs="Arial"/>
          <w:color w:val="000000"/>
          <w:sz w:val="22"/>
          <w:lang w:val="sr-Latn-CS"/>
        </w:rPr>
        <w:t xml:space="preserve"> </w:t>
      </w:r>
    </w:p>
    <w:p w14:paraId="54BED561" w14:textId="77777777" w:rsidR="002850D2" w:rsidRPr="00371D7F" w:rsidRDefault="002850D2" w:rsidP="002850D2">
      <w:pPr>
        <w:autoSpaceDE w:val="0"/>
        <w:autoSpaceDN w:val="0"/>
        <w:adjustRightInd w:val="0"/>
        <w:jc w:val="both"/>
        <w:rPr>
          <w:rFonts w:ascii="Arial" w:hAnsi="Arial" w:cs="Arial"/>
          <w:color w:val="000000"/>
          <w:sz w:val="22"/>
          <w:lang w:val="sr-Latn-CS"/>
        </w:rPr>
      </w:pPr>
    </w:p>
    <w:p w14:paraId="380CC521" w14:textId="77777777" w:rsidR="002850D2" w:rsidRPr="00371D7F" w:rsidRDefault="002850D2" w:rsidP="002850D2">
      <w:pPr>
        <w:autoSpaceDE w:val="0"/>
        <w:autoSpaceDN w:val="0"/>
        <w:adjustRightInd w:val="0"/>
        <w:jc w:val="both"/>
        <w:rPr>
          <w:rFonts w:ascii="Arial" w:hAnsi="Arial" w:cs="Arial"/>
          <w:color w:val="000000"/>
          <w:sz w:val="22"/>
          <w:lang w:val="sr-Latn-CS"/>
        </w:rPr>
      </w:pPr>
      <w:r w:rsidRPr="00371D7F">
        <w:rPr>
          <w:rFonts w:ascii="Arial" w:hAnsi="Arial" w:cs="Arial"/>
          <w:color w:val="000000"/>
          <w:sz w:val="22"/>
          <w:lang w:val="sr-Latn-CS"/>
        </w:rPr>
        <w:t xml:space="preserve">Suđenje pred Višim sudom u Podgorici je </w:t>
      </w:r>
      <w:r w:rsidR="000A42C8">
        <w:rPr>
          <w:rFonts w:ascii="Arial" w:hAnsi="Arial" w:cs="Arial"/>
          <w:color w:val="000000"/>
          <w:sz w:val="22"/>
          <w:lang w:val="sr-Latn-CS"/>
        </w:rPr>
        <w:t>počelo 26. novembra 2009</w:t>
      </w:r>
      <w:r w:rsidRPr="00371D7F">
        <w:rPr>
          <w:rFonts w:ascii="Arial" w:hAnsi="Arial" w:cs="Arial"/>
          <w:color w:val="000000"/>
          <w:sz w:val="22"/>
          <w:lang w:val="sr-Latn-CS"/>
        </w:rPr>
        <w:t>, pred sudijom Milenkom Žižić i dvojicom porotnika.</w:t>
      </w:r>
      <w:r w:rsidRPr="00371D7F">
        <w:rPr>
          <w:rStyle w:val="FootnoteReference"/>
          <w:rFonts w:ascii="Arial" w:hAnsi="Arial" w:cs="Arial"/>
          <w:color w:val="000000"/>
          <w:sz w:val="22"/>
          <w:lang w:val="sr-Latn-CS"/>
        </w:rPr>
        <w:footnoteReference w:id="104"/>
      </w:r>
      <w:r w:rsidRPr="00371D7F">
        <w:rPr>
          <w:rFonts w:ascii="Arial" w:hAnsi="Arial" w:cs="Arial"/>
          <w:color w:val="000000"/>
          <w:sz w:val="22"/>
          <w:lang w:val="sr-Latn-CS"/>
        </w:rPr>
        <w:t xml:space="preserve"> U odsustvu se sudilo Dušku Bakraču, Bošku Bojoviću, Miloradu Ivanoviću, Milisavu Markoviću i Radoju Radunoviću, koji su bili u bjekstvu, u Srbiji. Nakon potpisivanja Sporazuma o ekstradiciji između Crne Gore i Srbije 29. oktobra 2010. godine, sud u Beogradu odredio je </w:t>
      </w:r>
      <w:r w:rsidR="000A42C8" w:rsidRPr="00371D7F">
        <w:rPr>
          <w:rFonts w:ascii="Arial" w:hAnsi="Arial" w:cs="Arial"/>
          <w:color w:val="000000"/>
          <w:sz w:val="22"/>
          <w:lang w:val="sr-Latn-CS"/>
        </w:rPr>
        <w:t xml:space="preserve">ekstradicioni pritvor do godinu dana </w:t>
      </w:r>
      <w:r w:rsidRPr="00371D7F">
        <w:rPr>
          <w:rFonts w:ascii="Arial" w:hAnsi="Arial" w:cs="Arial"/>
          <w:color w:val="000000"/>
          <w:sz w:val="22"/>
          <w:lang w:val="sr-Latn-CS"/>
        </w:rPr>
        <w:t xml:space="preserve">Miloradu Ivanoviću, Bošku Bojoviću, Radoju Radunoviću i Milisavu Mići Markoviću, dok Duško Bakrač </w:t>
      </w:r>
      <w:r w:rsidR="000A42C8">
        <w:rPr>
          <w:rFonts w:ascii="Arial" w:hAnsi="Arial" w:cs="Arial"/>
          <w:color w:val="000000"/>
          <w:sz w:val="22"/>
          <w:lang w:val="sr-Latn-CS"/>
        </w:rPr>
        <w:t xml:space="preserve">nikada </w:t>
      </w:r>
      <w:r w:rsidRPr="00371D7F">
        <w:rPr>
          <w:rFonts w:ascii="Arial" w:hAnsi="Arial" w:cs="Arial"/>
          <w:color w:val="000000"/>
          <w:sz w:val="22"/>
          <w:lang w:val="sr-Latn-CS"/>
        </w:rPr>
        <w:t>nije uhapšen.</w:t>
      </w:r>
      <w:r w:rsidRPr="00371D7F">
        <w:rPr>
          <w:rStyle w:val="FootnoteReference"/>
          <w:rFonts w:ascii="Arial" w:hAnsi="Arial" w:cs="Arial"/>
          <w:color w:val="000000"/>
          <w:sz w:val="22"/>
          <w:lang w:val="sr-Latn-CS"/>
        </w:rPr>
        <w:footnoteReference w:id="105"/>
      </w:r>
      <w:r w:rsidRPr="00371D7F">
        <w:rPr>
          <w:rFonts w:ascii="Arial" w:hAnsi="Arial" w:cs="Arial"/>
          <w:color w:val="000000"/>
          <w:sz w:val="22"/>
          <w:lang w:val="sr-Latn-CS"/>
        </w:rPr>
        <w:t xml:space="preserve"> Pritvor je ukinut svim optuženima po donošenju prvostepene oslobađajuće presude.</w:t>
      </w:r>
    </w:p>
    <w:p w14:paraId="5CF34320" w14:textId="77777777" w:rsidR="002850D2" w:rsidRPr="00371D7F" w:rsidRDefault="002850D2" w:rsidP="002850D2">
      <w:pPr>
        <w:autoSpaceDE w:val="0"/>
        <w:autoSpaceDN w:val="0"/>
        <w:adjustRightInd w:val="0"/>
        <w:jc w:val="both"/>
        <w:rPr>
          <w:rFonts w:ascii="Arial" w:hAnsi="Arial" w:cs="Arial"/>
          <w:color w:val="000000"/>
          <w:sz w:val="22"/>
          <w:lang w:val="sr-Latn-CS"/>
        </w:rPr>
      </w:pPr>
    </w:p>
    <w:p w14:paraId="7B630F0B" w14:textId="77777777" w:rsidR="002850D2" w:rsidRPr="00371D7F" w:rsidRDefault="002850D2" w:rsidP="002850D2">
      <w:pPr>
        <w:autoSpaceDE w:val="0"/>
        <w:autoSpaceDN w:val="0"/>
        <w:adjustRightInd w:val="0"/>
        <w:jc w:val="both"/>
        <w:rPr>
          <w:rFonts w:ascii="Arial" w:hAnsi="Arial" w:cs="Arial"/>
          <w:color w:val="000000"/>
          <w:sz w:val="22"/>
          <w:lang w:val="sr-Latn-CS"/>
        </w:rPr>
      </w:pPr>
      <w:r w:rsidRPr="00371D7F">
        <w:rPr>
          <w:rFonts w:ascii="Arial" w:hAnsi="Arial" w:cs="Arial"/>
          <w:color w:val="000000"/>
          <w:sz w:val="22"/>
          <w:lang w:val="sr-Latn-CS"/>
        </w:rPr>
        <w:t xml:space="preserve">Na suđenju je svjedočio veliki broj svjedoka, medu kojima i preživjeli oštećeni, rodbina stradalih i pripadnici MUP-a Crne Gore. Nikola Pejaković, zamjenik ministra unutrašnjih </w:t>
      </w:r>
      <w:r w:rsidRPr="00371D7F">
        <w:rPr>
          <w:rFonts w:ascii="Arial" w:hAnsi="Arial" w:cs="Arial"/>
          <w:sz w:val="22"/>
          <w:lang w:val="sr-Latn-CS"/>
        </w:rPr>
        <w:t>poslova u vrijeme izvršenja zločina,</w:t>
      </w:r>
      <w:r w:rsidRPr="00371D7F">
        <w:rPr>
          <w:rFonts w:ascii="Arial" w:hAnsi="Arial" w:cs="Arial"/>
          <w:color w:val="000000"/>
          <w:sz w:val="22"/>
          <w:lang w:val="sr-Latn-CS"/>
        </w:rPr>
        <w:t xml:space="preserve"> naknadno je ipak bio pozvan da svjedoči, ali se </w:t>
      </w:r>
      <w:r w:rsidR="000A42C8">
        <w:rPr>
          <w:rFonts w:ascii="Arial" w:hAnsi="Arial" w:cs="Arial"/>
          <w:color w:val="000000"/>
          <w:sz w:val="22"/>
          <w:lang w:val="sr-Latn-CS"/>
        </w:rPr>
        <w:t xml:space="preserve">na sudu </w:t>
      </w:r>
      <w:r w:rsidRPr="00371D7F">
        <w:rPr>
          <w:rFonts w:ascii="Arial" w:hAnsi="Arial" w:cs="Arial"/>
          <w:color w:val="000000"/>
          <w:sz w:val="22"/>
          <w:lang w:val="sr-Latn-CS"/>
        </w:rPr>
        <w:t>nije pojavio zbog bolesti. Posle svjedočenja Momira Bulatovića, sam je zahtijevao da dođe pred sud, ali sudija više nije smatrala da je potrebno da ga sasluša. Sudija je odbila i predloge odbrane da svjedoče Milo Đukanović, Zoran Žižić i Vladimir Šušović, kao i Svetozar Marović i Milica Pejanović – Đurišic, koji su u vrijeme deportacija bili članovi Predsje</w:t>
      </w:r>
      <w:r w:rsidR="00692E27">
        <w:rPr>
          <w:rFonts w:ascii="Arial" w:hAnsi="Arial" w:cs="Arial"/>
          <w:color w:val="000000"/>
          <w:sz w:val="22"/>
          <w:lang w:val="sr-Latn-CS"/>
        </w:rPr>
        <w:t>dništva Crne Gore, na čijem je č</w:t>
      </w:r>
      <w:r w:rsidRPr="00371D7F">
        <w:rPr>
          <w:rFonts w:ascii="Arial" w:hAnsi="Arial" w:cs="Arial"/>
          <w:color w:val="000000"/>
          <w:sz w:val="22"/>
          <w:lang w:val="sr-Latn-CS"/>
        </w:rPr>
        <w:t>elu bio Bulatović.</w:t>
      </w:r>
      <w:r w:rsidRPr="00371D7F">
        <w:rPr>
          <w:rStyle w:val="FootnoteReference"/>
          <w:rFonts w:ascii="Arial" w:hAnsi="Arial" w:cs="Arial"/>
          <w:color w:val="000000"/>
          <w:sz w:val="22"/>
          <w:lang w:val="sr-Latn-CS"/>
        </w:rPr>
        <w:footnoteReference w:id="106"/>
      </w:r>
      <w:r w:rsidR="000A42C8">
        <w:rPr>
          <w:rFonts w:ascii="Arial" w:hAnsi="Arial" w:cs="Arial"/>
          <w:color w:val="000000"/>
          <w:sz w:val="22"/>
          <w:lang w:val="sr-Latn-CS"/>
        </w:rPr>
        <w:t xml:space="preserve"> U međuvremenu je Zoran Žižić preminuo.</w:t>
      </w:r>
    </w:p>
    <w:p w14:paraId="224512D5" w14:textId="77777777" w:rsidR="002850D2" w:rsidRPr="00371D7F" w:rsidRDefault="002850D2" w:rsidP="002850D2">
      <w:pPr>
        <w:autoSpaceDE w:val="0"/>
        <w:autoSpaceDN w:val="0"/>
        <w:adjustRightInd w:val="0"/>
        <w:jc w:val="both"/>
        <w:rPr>
          <w:rFonts w:ascii="Arial" w:hAnsi="Arial" w:cs="Arial"/>
          <w:color w:val="000000"/>
          <w:sz w:val="22"/>
          <w:lang w:val="sr-Latn-CS"/>
        </w:rPr>
      </w:pPr>
    </w:p>
    <w:p w14:paraId="4EF03657" w14:textId="77777777" w:rsidR="002850D2" w:rsidRPr="00371D7F" w:rsidRDefault="002850D2" w:rsidP="002850D2">
      <w:pPr>
        <w:autoSpaceDE w:val="0"/>
        <w:autoSpaceDN w:val="0"/>
        <w:adjustRightInd w:val="0"/>
        <w:jc w:val="both"/>
        <w:rPr>
          <w:rFonts w:ascii="Arial" w:hAnsi="Arial" w:cs="Arial"/>
          <w:color w:val="000000"/>
          <w:sz w:val="22"/>
          <w:lang w:val="sr-Latn-CS"/>
        </w:rPr>
      </w:pPr>
      <w:r w:rsidRPr="00371D7F">
        <w:rPr>
          <w:rFonts w:ascii="Arial" w:hAnsi="Arial" w:cs="Arial"/>
          <w:color w:val="000000"/>
          <w:sz w:val="22"/>
          <w:lang w:val="sr-Latn-CS"/>
        </w:rPr>
        <w:t>Okrivljeni su izjavili da nisu krivi,</w:t>
      </w:r>
      <w:r w:rsidRPr="00371D7F">
        <w:rPr>
          <w:rStyle w:val="FootnoteReference"/>
          <w:rFonts w:ascii="Arial" w:hAnsi="Arial" w:cs="Arial"/>
          <w:color w:val="000000"/>
          <w:sz w:val="22"/>
          <w:lang w:val="sr-Latn-CS"/>
        </w:rPr>
        <w:footnoteReference w:id="107"/>
      </w:r>
      <w:r w:rsidRPr="00371D7F">
        <w:rPr>
          <w:rFonts w:ascii="Arial" w:hAnsi="Arial" w:cs="Arial"/>
          <w:color w:val="000000"/>
          <w:sz w:val="22"/>
          <w:lang w:val="sr-Latn-CS"/>
        </w:rPr>
        <w:t xml:space="preserve"> da su samo izvršavali naređenja, postupajući po naredbi iz telegrama br.</w:t>
      </w:r>
      <w:r w:rsidR="000A42C8">
        <w:rPr>
          <w:rFonts w:ascii="Arial" w:hAnsi="Arial" w:cs="Arial"/>
          <w:color w:val="000000"/>
          <w:sz w:val="22"/>
          <w:lang w:val="sr-Latn-CS"/>
        </w:rPr>
        <w:t xml:space="preserve"> 14–101 od 23. maja 1992</w:t>
      </w:r>
      <w:r w:rsidRPr="00371D7F">
        <w:rPr>
          <w:rFonts w:ascii="Arial" w:hAnsi="Arial" w:cs="Arial"/>
          <w:color w:val="000000"/>
          <w:sz w:val="22"/>
          <w:lang w:val="sr-Latn-CS"/>
        </w:rPr>
        <w:t xml:space="preserve">, kojim je traženo da se postupi u skladu sa zahtjevom MUP-a Republike Srpske da se sva lica sa područja BiH, starosti od 18–65 godina, privedu radi </w:t>
      </w:r>
      <w:r w:rsidRPr="00371D7F">
        <w:rPr>
          <w:rFonts w:ascii="Arial" w:hAnsi="Arial" w:cs="Arial"/>
          <w:color w:val="000000"/>
          <w:sz w:val="22"/>
          <w:lang w:val="sr-Latn-CS"/>
        </w:rPr>
        <w:lastRenderedPageBreak/>
        <w:t xml:space="preserve">preuzimanja i vraćanja u BiH. Odbrana okrivljenih je smatrala da za ovo krivično djelo treba da odgovaraju nalogodavci, a ne izvršioci. </w:t>
      </w:r>
    </w:p>
    <w:p w14:paraId="706193F3" w14:textId="77777777" w:rsidR="002850D2" w:rsidRPr="00371D7F" w:rsidRDefault="002850D2" w:rsidP="002850D2">
      <w:pPr>
        <w:autoSpaceDE w:val="0"/>
        <w:autoSpaceDN w:val="0"/>
        <w:adjustRightInd w:val="0"/>
        <w:jc w:val="both"/>
        <w:rPr>
          <w:rFonts w:ascii="Arial" w:hAnsi="Arial" w:cs="Arial"/>
          <w:color w:val="000000"/>
          <w:sz w:val="22"/>
          <w:lang w:val="sr-Latn-CS"/>
        </w:rPr>
      </w:pPr>
    </w:p>
    <w:p w14:paraId="6A75C424" w14:textId="77777777" w:rsidR="002850D2" w:rsidRDefault="002850D2" w:rsidP="002850D2">
      <w:pPr>
        <w:autoSpaceDE w:val="0"/>
        <w:autoSpaceDN w:val="0"/>
        <w:adjustRightInd w:val="0"/>
        <w:jc w:val="both"/>
        <w:rPr>
          <w:rFonts w:ascii="Arial" w:hAnsi="Arial" w:cs="Arial"/>
          <w:color w:val="000000"/>
          <w:sz w:val="22"/>
          <w:lang w:val="sr-Latn-CS"/>
        </w:rPr>
      </w:pPr>
      <w:r w:rsidRPr="00371D7F">
        <w:rPr>
          <w:rFonts w:ascii="Arial" w:hAnsi="Arial" w:cs="Arial"/>
          <w:color w:val="000000"/>
          <w:sz w:val="22"/>
          <w:lang w:val="sr-Latn-CS"/>
        </w:rPr>
        <w:t>Momir Bulatović, tadašnji predsjednik Crne Gore, zahtijevao je da Viši sud od nadležnih institucija zatraži njegovo oslobođenje od dužnosti čuvanja službene tajne kako bi mogao iznijeti ključne dokaze koji se tiču ovog postupka.</w:t>
      </w:r>
      <w:r w:rsidRPr="00371D7F">
        <w:rPr>
          <w:rStyle w:val="FootnoteReference"/>
          <w:rFonts w:ascii="Arial" w:hAnsi="Arial" w:cs="Arial"/>
          <w:color w:val="000000"/>
          <w:sz w:val="22"/>
          <w:lang w:val="sr-Latn-CS"/>
        </w:rPr>
        <w:footnoteReference w:id="108"/>
      </w:r>
      <w:r w:rsidRPr="00371D7F">
        <w:rPr>
          <w:rFonts w:ascii="Arial" w:hAnsi="Arial" w:cs="Arial"/>
          <w:color w:val="000000"/>
          <w:sz w:val="22"/>
          <w:lang w:val="sr-Latn-CS"/>
        </w:rPr>
        <w:t xml:space="preserve"> Obzirom da Bulatović nije precizirao o kojoj vrsti dokumentacije se radi, pa stoga nije bilo moguće utvrditi koji državni organ treba da ga oslobodi dužnosti čuvanja službene tajne, Bulatovića je oslobodila pomenute obaveze Skupština Crne Gore,</w:t>
      </w:r>
      <w:r w:rsidRPr="00371D7F">
        <w:rPr>
          <w:rStyle w:val="FootnoteReference"/>
          <w:rFonts w:ascii="Arial" w:hAnsi="Arial" w:cs="Arial"/>
          <w:color w:val="000000"/>
          <w:sz w:val="22"/>
          <w:lang w:val="sr-Latn-CS"/>
        </w:rPr>
        <w:footnoteReference w:id="109"/>
      </w:r>
      <w:r w:rsidRPr="00371D7F">
        <w:rPr>
          <w:rFonts w:ascii="Arial" w:hAnsi="Arial" w:cs="Arial"/>
          <w:color w:val="000000"/>
          <w:sz w:val="22"/>
          <w:lang w:val="sr-Latn-CS"/>
        </w:rPr>
        <w:t xml:space="preserve"> ali i Vlada Crne Gore u odnosu na dokumentaciju za koju je Vlada nadležna.</w:t>
      </w:r>
      <w:r w:rsidRPr="00371D7F">
        <w:rPr>
          <w:rStyle w:val="FootnoteReference"/>
          <w:rFonts w:ascii="Arial" w:hAnsi="Arial" w:cs="Arial"/>
          <w:color w:val="000000"/>
          <w:sz w:val="22"/>
          <w:lang w:val="sr-Latn-CS"/>
        </w:rPr>
        <w:footnoteReference w:id="110"/>
      </w:r>
      <w:r w:rsidRPr="00371D7F">
        <w:rPr>
          <w:rFonts w:ascii="Arial" w:hAnsi="Arial" w:cs="Arial"/>
          <w:color w:val="000000"/>
          <w:sz w:val="22"/>
          <w:lang w:val="sr-Latn-CS"/>
        </w:rPr>
        <w:t xml:space="preserve"> Bulatović je svj</w:t>
      </w:r>
      <w:r w:rsidR="00D0571D">
        <w:rPr>
          <w:rFonts w:ascii="Arial" w:hAnsi="Arial" w:cs="Arial"/>
          <w:color w:val="000000"/>
          <w:sz w:val="22"/>
          <w:lang w:val="sr-Latn-CS"/>
        </w:rPr>
        <w:t>edočio 12. novembra 2010</w:t>
      </w:r>
      <w:r w:rsidRPr="00371D7F">
        <w:rPr>
          <w:rFonts w:ascii="Arial" w:hAnsi="Arial" w:cs="Arial"/>
          <w:color w:val="000000"/>
          <w:sz w:val="22"/>
          <w:lang w:val="sr-Latn-CS"/>
        </w:rPr>
        <w:t>, i izjavio da deportacija nije bila izdvojena akcija, već redovno postupanje policije. Predao je sudu desetak dokumenata, među kojima i originalnu depešu kojom se naređuje da se uhapsi 161 osoba iz BiH, za koje je postojao podatak da mogu biti potencijalni teroristi.</w:t>
      </w:r>
      <w:r w:rsidRPr="00371D7F">
        <w:rPr>
          <w:rStyle w:val="FootnoteReference"/>
          <w:rFonts w:ascii="Arial" w:hAnsi="Arial" w:cs="Arial"/>
          <w:color w:val="000000"/>
          <w:sz w:val="22"/>
          <w:lang w:val="sr-Latn-CS"/>
        </w:rPr>
        <w:footnoteReference w:id="111"/>
      </w:r>
      <w:r w:rsidRPr="00371D7F">
        <w:rPr>
          <w:rFonts w:ascii="Arial" w:hAnsi="Arial" w:cs="Arial"/>
          <w:color w:val="000000"/>
          <w:sz w:val="22"/>
          <w:lang w:val="sr-Latn-CS"/>
        </w:rPr>
        <w:t xml:space="preserve"> On je rekao da je „izručenje izbjeglica bilo državna greška, a ne pojedinačn</w:t>
      </w:r>
      <w:r w:rsidR="00D0571D">
        <w:rPr>
          <w:rFonts w:ascii="Arial" w:hAnsi="Arial" w:cs="Arial"/>
          <w:color w:val="000000"/>
          <w:sz w:val="22"/>
          <w:lang w:val="sr-Latn-CS"/>
        </w:rPr>
        <w:t>a“ i potvrdio da su policija i V</w:t>
      </w:r>
      <w:r w:rsidRPr="00371D7F">
        <w:rPr>
          <w:rFonts w:ascii="Arial" w:hAnsi="Arial" w:cs="Arial"/>
          <w:color w:val="000000"/>
          <w:sz w:val="22"/>
          <w:lang w:val="sr-Latn-CS"/>
        </w:rPr>
        <w:t>rhovni državni tužilac Šušović u to vrijeme kontaktirali „non-stop“.</w:t>
      </w:r>
      <w:r w:rsidRPr="00371D7F">
        <w:rPr>
          <w:rStyle w:val="FootnoteReference"/>
          <w:rFonts w:ascii="Arial" w:hAnsi="Arial" w:cs="Arial"/>
          <w:color w:val="000000"/>
          <w:sz w:val="22"/>
          <w:lang w:val="sr-Latn-CS"/>
        </w:rPr>
        <w:footnoteReference w:id="112"/>
      </w:r>
    </w:p>
    <w:p w14:paraId="42F28473" w14:textId="77777777" w:rsidR="0011409E" w:rsidRDefault="0011409E" w:rsidP="002850D2">
      <w:pPr>
        <w:autoSpaceDE w:val="0"/>
        <w:autoSpaceDN w:val="0"/>
        <w:adjustRightInd w:val="0"/>
        <w:jc w:val="both"/>
        <w:rPr>
          <w:rFonts w:ascii="Arial" w:hAnsi="Arial" w:cs="Arial"/>
          <w:color w:val="000000"/>
          <w:sz w:val="22"/>
          <w:lang w:val="sr-Latn-CS"/>
        </w:rPr>
      </w:pPr>
    </w:p>
    <w:p w14:paraId="6CD014C7" w14:textId="77777777" w:rsidR="0011409E" w:rsidRDefault="0011409E" w:rsidP="006F2CB1">
      <w:pPr>
        <w:jc w:val="both"/>
        <w:rPr>
          <w:lang w:val="uz-Cyrl-UZ"/>
        </w:rPr>
      </w:pPr>
      <w:r>
        <w:rPr>
          <w:rFonts w:ascii="Arial" w:hAnsi="Arial" w:cs="Arial"/>
          <w:color w:val="000000"/>
          <w:sz w:val="22"/>
          <w:lang w:val="sr-Latn-CS"/>
        </w:rPr>
        <w:t xml:space="preserve">Državno tužilaštvo nije preduzelo nikakve radnje povodom svjedočenja Momira Bulatovića. </w:t>
      </w:r>
      <w:r w:rsidR="006F2CB1" w:rsidRPr="006F2CB1">
        <w:rPr>
          <w:rFonts w:ascii="Arial" w:hAnsi="Arial" w:cs="Arial"/>
          <w:color w:val="000000"/>
          <w:sz w:val="22"/>
          <w:lang w:val="sr-Latn-CS"/>
        </w:rPr>
        <w:t xml:space="preserve">Profesor Pravnog fakulteta </w:t>
      </w:r>
      <w:r w:rsidR="008E30FD">
        <w:rPr>
          <w:rFonts w:ascii="Arial" w:hAnsi="Arial" w:cs="Arial"/>
          <w:color w:val="000000"/>
          <w:sz w:val="22"/>
          <w:lang w:val="sr-Latn-CS"/>
        </w:rPr>
        <w:t xml:space="preserve">Univerziteta Crne Gore, </w:t>
      </w:r>
      <w:r w:rsidR="006F2CB1" w:rsidRPr="006F2CB1">
        <w:rPr>
          <w:rFonts w:ascii="Arial" w:hAnsi="Arial" w:cs="Arial"/>
          <w:color w:val="000000"/>
          <w:sz w:val="22"/>
          <w:lang w:val="sr-Latn-CS"/>
        </w:rPr>
        <w:t xml:space="preserve">Milan Popović, glavni i odgovorni urednik </w:t>
      </w:r>
      <w:r w:rsidR="006F2CB1">
        <w:rPr>
          <w:rFonts w:ascii="Arial" w:hAnsi="Arial" w:cs="Arial"/>
          <w:color w:val="000000"/>
          <w:sz w:val="22"/>
          <w:lang w:val="sr-Latn-CS"/>
        </w:rPr>
        <w:t>nedjeljnika “Monitor</w:t>
      </w:r>
      <w:r w:rsidR="006F2CB1" w:rsidRPr="006F2CB1">
        <w:rPr>
          <w:rFonts w:ascii="Arial" w:hAnsi="Arial" w:cs="Arial"/>
          <w:color w:val="000000"/>
          <w:sz w:val="22"/>
          <w:lang w:val="sr-Latn-CS"/>
        </w:rPr>
        <w:t>”</w:t>
      </w:r>
      <w:r w:rsidR="008E30FD">
        <w:rPr>
          <w:rFonts w:ascii="Arial" w:hAnsi="Arial" w:cs="Arial"/>
          <w:color w:val="000000"/>
          <w:sz w:val="22"/>
          <w:lang w:val="sr-Latn-CS"/>
        </w:rPr>
        <w:t>,</w:t>
      </w:r>
      <w:r w:rsidR="006F2CB1" w:rsidRPr="006F2CB1">
        <w:rPr>
          <w:rFonts w:ascii="Arial" w:hAnsi="Arial" w:cs="Arial"/>
          <w:color w:val="000000"/>
          <w:sz w:val="22"/>
          <w:lang w:val="sr-Latn-CS"/>
        </w:rPr>
        <w:t xml:space="preserve"> Esad Kočan</w:t>
      </w:r>
      <w:r w:rsidR="008E30FD">
        <w:rPr>
          <w:rFonts w:ascii="Arial" w:hAnsi="Arial" w:cs="Arial"/>
          <w:color w:val="000000"/>
          <w:sz w:val="22"/>
          <w:lang w:val="sr-Latn-CS"/>
        </w:rPr>
        <w:t>,</w:t>
      </w:r>
      <w:r w:rsidR="006F2CB1" w:rsidRPr="006F2CB1">
        <w:rPr>
          <w:rFonts w:ascii="Arial" w:hAnsi="Arial" w:cs="Arial"/>
          <w:color w:val="000000"/>
          <w:sz w:val="22"/>
          <w:lang w:val="sr-Latn-CS"/>
        </w:rPr>
        <w:t xml:space="preserve"> i poslanik Pokreta za promjene Koča Pavlović podnijeli su Vrhovnom državnom tužilaštvu </w:t>
      </w:r>
      <w:r>
        <w:rPr>
          <w:rFonts w:ascii="Arial" w:hAnsi="Arial" w:cs="Arial"/>
          <w:color w:val="000000"/>
          <w:sz w:val="22"/>
          <w:lang w:val="sr-Latn-CS"/>
        </w:rPr>
        <w:t>3. maja 2012, krivičn</w:t>
      </w:r>
      <w:r w:rsidR="006F2CB1">
        <w:rPr>
          <w:rFonts w:ascii="Arial" w:hAnsi="Arial" w:cs="Arial"/>
          <w:color w:val="000000"/>
          <w:sz w:val="22"/>
          <w:lang w:val="sr-Latn-CS"/>
        </w:rPr>
        <w:t>u</w:t>
      </w:r>
      <w:r>
        <w:rPr>
          <w:rFonts w:ascii="Arial" w:hAnsi="Arial" w:cs="Arial"/>
          <w:color w:val="000000"/>
          <w:sz w:val="22"/>
          <w:lang w:val="sr-Latn-CS"/>
        </w:rPr>
        <w:t xml:space="preserve"> prijav</w:t>
      </w:r>
      <w:r w:rsidR="006F2CB1">
        <w:rPr>
          <w:rFonts w:ascii="Arial" w:hAnsi="Arial" w:cs="Arial"/>
          <w:color w:val="000000"/>
          <w:sz w:val="22"/>
          <w:lang w:val="sr-Latn-CS"/>
        </w:rPr>
        <w:t>u protiv predsjednika Demokratske partije socijalista Mila Đukanovića, koji je u vrijeme Deportacije bio predsjednik Vlade, i ”tadašnjeg a najvećim dijelom i današnjeg vrha crnogorske vlasti” zbog ratnog zločina Deportacije, kao i Vrhovne državne tužiteljke Ranke Čarapić i njenih saradnika i saradnica u Vrhovnom državnom tužilaštvu ”za saučesništvo pomaganjem počiniocima ovog zločina da izbjegnu pravdu”.</w:t>
      </w:r>
      <w:r w:rsidR="008E30FD">
        <w:rPr>
          <w:rStyle w:val="FootnoteReference"/>
          <w:rFonts w:ascii="Arial" w:hAnsi="Arial" w:cs="Arial"/>
          <w:color w:val="000000"/>
          <w:sz w:val="22"/>
          <w:lang w:val="sr-Latn-CS"/>
        </w:rPr>
        <w:footnoteReference w:id="113"/>
      </w:r>
      <w:r w:rsidR="006F2CB1">
        <w:rPr>
          <w:rFonts w:ascii="Arial" w:hAnsi="Arial" w:cs="Arial"/>
          <w:color w:val="000000"/>
          <w:sz w:val="22"/>
          <w:lang w:val="sr-Latn-CS"/>
        </w:rPr>
        <w:t xml:space="preserve"> U krivičnoj prijavi se ”samooptužujuće svjedočenje” bivšeg predsjednika Republike Crne Gore, Momira Bulatovića, pred Višim sudom u Podgorici 12.11.2010. navodi kao ”neposredni dokaz najveće dokazne snage.</w:t>
      </w:r>
      <w:r w:rsidR="008E30FD">
        <w:rPr>
          <w:rFonts w:ascii="Arial" w:hAnsi="Arial" w:cs="Arial"/>
          <w:color w:val="000000"/>
          <w:sz w:val="22"/>
          <w:lang w:val="sr-Latn-CS"/>
        </w:rPr>
        <w:t xml:space="preserve"> Državno tužilaštvo nije objavilo da je preduzimalo radnje po ovoj prijavi u posljednjih godinu dana od njenog podnošenja.</w:t>
      </w:r>
    </w:p>
    <w:p w14:paraId="05BA10CE" w14:textId="77777777" w:rsidR="002850D2" w:rsidRPr="00371D7F" w:rsidRDefault="002850D2" w:rsidP="002850D2">
      <w:pPr>
        <w:autoSpaceDE w:val="0"/>
        <w:autoSpaceDN w:val="0"/>
        <w:adjustRightInd w:val="0"/>
        <w:jc w:val="both"/>
        <w:rPr>
          <w:rFonts w:ascii="Arial" w:hAnsi="Arial" w:cs="Arial"/>
          <w:color w:val="000000"/>
          <w:sz w:val="22"/>
          <w:lang w:val="sr-Latn-CS"/>
        </w:rPr>
      </w:pPr>
    </w:p>
    <w:p w14:paraId="4E2361B6" w14:textId="77777777" w:rsidR="002850D2" w:rsidRPr="00371D7F" w:rsidRDefault="002850D2" w:rsidP="002850D2">
      <w:pPr>
        <w:autoSpaceDE w:val="0"/>
        <w:autoSpaceDN w:val="0"/>
        <w:adjustRightInd w:val="0"/>
        <w:jc w:val="both"/>
        <w:rPr>
          <w:rFonts w:ascii="Arial" w:hAnsi="Arial" w:cs="Arial"/>
          <w:sz w:val="22"/>
          <w:lang w:val="sr-Latn-CS"/>
        </w:rPr>
      </w:pPr>
      <w:r w:rsidRPr="00371D7F">
        <w:rPr>
          <w:rFonts w:ascii="Arial" w:hAnsi="Arial" w:cs="Arial"/>
          <w:sz w:val="22"/>
          <w:lang w:val="sr-Latn-CS"/>
        </w:rPr>
        <w:t>Vi</w:t>
      </w:r>
      <w:r w:rsidR="000A42C8">
        <w:rPr>
          <w:rFonts w:ascii="Arial" w:hAnsi="Arial" w:cs="Arial"/>
          <w:sz w:val="22"/>
          <w:lang w:val="sr-Latn-CS"/>
        </w:rPr>
        <w:t>ši sud je 29. marta 2011.</w:t>
      </w:r>
      <w:r w:rsidRPr="00371D7F">
        <w:rPr>
          <w:rFonts w:ascii="Arial" w:hAnsi="Arial" w:cs="Arial"/>
          <w:sz w:val="22"/>
          <w:lang w:val="sr-Latn-CS"/>
        </w:rPr>
        <w:t xml:space="preserve"> izrekao presudu kojom je svu devetoricu optuženih oslobodio odgovornosti jer, ”nije dokazano da su optuženi kao pripadnici MUP-a pripadali djelu oružanih snaga SRJ niti pak da su bili u službi bilo koje od strana u sukobu i time bili aktivni učesnici u oružanom sukobu, u kom slučaju bi za njih bila obavezujuća pravila Međunarodnog prava, to samim tim njihova djelatnost ne može se posmatrati i ocjenjivati u smislu izvršenja radnji predviđenih čl. 142 KZ SRJ koju vrše kršenjem pravila Međunarodnog prava, jer za tako nešto ne postoji određeno svojstvo - pripadništvo oružanim snagama ili pripadništvo službi neke od strana u sukobu.”</w:t>
      </w:r>
      <w:r w:rsidRPr="00371D7F">
        <w:rPr>
          <w:rStyle w:val="FootnoteReference"/>
          <w:rFonts w:ascii="Arial" w:hAnsi="Arial" w:cs="Arial"/>
          <w:sz w:val="22"/>
          <w:lang w:val="sr-Latn-CS"/>
        </w:rPr>
        <w:footnoteReference w:id="114"/>
      </w:r>
      <w:r w:rsidRPr="00371D7F">
        <w:rPr>
          <w:rFonts w:ascii="Arial" w:hAnsi="Arial" w:cs="Arial"/>
          <w:sz w:val="22"/>
          <w:lang w:val="sr-Latn-CS"/>
        </w:rPr>
        <w:t xml:space="preserve"> Presuda je, između ostalog, sadržala kontradiktorne nalaze po kojima je, s jedne strane, u vrijeme izvršenja zločina SRJ bila u oružanom sukobu sa Vladinim snagama BiH, a s druge strane oružani sukob u BIH navodno nije bio međunarodnog karaktera.</w:t>
      </w:r>
      <w:r w:rsidRPr="00371D7F">
        <w:rPr>
          <w:rStyle w:val="FootnoteReference"/>
          <w:rFonts w:ascii="Arial" w:hAnsi="Arial" w:cs="Arial"/>
          <w:sz w:val="22"/>
          <w:lang w:val="sr-Latn-CS"/>
        </w:rPr>
        <w:footnoteReference w:id="115"/>
      </w:r>
    </w:p>
    <w:p w14:paraId="3E6869C5" w14:textId="77777777" w:rsidR="002850D2" w:rsidRPr="00371D7F" w:rsidRDefault="002850D2" w:rsidP="002850D2">
      <w:pPr>
        <w:autoSpaceDE w:val="0"/>
        <w:autoSpaceDN w:val="0"/>
        <w:adjustRightInd w:val="0"/>
        <w:jc w:val="both"/>
        <w:rPr>
          <w:rFonts w:ascii="Arial" w:hAnsi="Arial" w:cs="Arial"/>
          <w:sz w:val="22"/>
          <w:lang w:val="sr-Latn-CS"/>
        </w:rPr>
      </w:pPr>
    </w:p>
    <w:p w14:paraId="46AE7E90" w14:textId="77777777" w:rsidR="002850D2" w:rsidRPr="00371D7F" w:rsidRDefault="002850D2" w:rsidP="002850D2">
      <w:pPr>
        <w:autoSpaceDE w:val="0"/>
        <w:autoSpaceDN w:val="0"/>
        <w:adjustRightInd w:val="0"/>
        <w:jc w:val="both"/>
        <w:rPr>
          <w:rFonts w:ascii="Arial" w:hAnsi="Arial" w:cs="Arial"/>
          <w:sz w:val="22"/>
        </w:rPr>
      </w:pPr>
      <w:r w:rsidRPr="00371D7F">
        <w:rPr>
          <w:rFonts w:ascii="Arial" w:hAnsi="Arial" w:cs="Arial"/>
          <w:sz w:val="22"/>
          <w:lang w:val="sr-Latn-CS"/>
        </w:rPr>
        <w:lastRenderedPageBreak/>
        <w:t xml:space="preserve">Apelacioni </w:t>
      </w:r>
      <w:r w:rsidR="000A42C8">
        <w:rPr>
          <w:rFonts w:ascii="Arial" w:hAnsi="Arial" w:cs="Arial"/>
          <w:sz w:val="22"/>
          <w:lang w:val="sr-Latn-CS"/>
        </w:rPr>
        <w:t>sud je 17. februara 2012.</w:t>
      </w:r>
      <w:r w:rsidRPr="00371D7F">
        <w:rPr>
          <w:rFonts w:ascii="Arial" w:hAnsi="Arial" w:cs="Arial"/>
          <w:sz w:val="22"/>
          <w:lang w:val="sr-Latn-CS"/>
        </w:rPr>
        <w:t xml:space="preserve"> ukinuo ovu presudu</w:t>
      </w:r>
      <w:r w:rsidR="002550A1">
        <w:rPr>
          <w:rFonts w:ascii="Arial" w:hAnsi="Arial" w:cs="Arial"/>
          <w:sz w:val="22"/>
          <w:lang w:val="sr-Latn-CS"/>
        </w:rPr>
        <w:t xml:space="preserve"> jer je našao da je nejasna i protivurječna, posebno u pogledu karaktera sukoba u BiH.</w:t>
      </w:r>
      <w:r w:rsidR="002550A1">
        <w:rPr>
          <w:rStyle w:val="FootnoteReference"/>
          <w:rFonts w:ascii="Arial" w:hAnsi="Arial" w:cs="Arial"/>
          <w:sz w:val="22"/>
          <w:lang w:val="sr-Latn-CS"/>
        </w:rPr>
        <w:footnoteReference w:id="116"/>
      </w:r>
      <w:r w:rsidRPr="00371D7F">
        <w:rPr>
          <w:rFonts w:ascii="Arial" w:hAnsi="Arial" w:cs="Arial"/>
          <w:sz w:val="22"/>
          <w:lang w:val="sr-Latn-CS"/>
        </w:rPr>
        <w:t xml:space="preserve"> </w:t>
      </w:r>
      <w:r w:rsidR="002550A1">
        <w:rPr>
          <w:rFonts w:ascii="Arial" w:hAnsi="Arial" w:cs="Arial"/>
          <w:sz w:val="22"/>
          <w:lang w:val="sr-Latn-CS"/>
        </w:rPr>
        <w:t>Apelacioni sud je posebno problematizovao zaključak Višeg suda da je</w:t>
      </w:r>
      <w:r w:rsidR="002550A1" w:rsidRPr="002550A1">
        <w:rPr>
          <w:rFonts w:ascii="Arial" w:hAnsi="Arial" w:cs="Arial"/>
          <w:sz w:val="22"/>
          <w:lang w:val="sr-Latn-CS"/>
        </w:rPr>
        <w:t xml:space="preserve"> SRJ bila u oružano</w:t>
      </w:r>
      <w:r w:rsidR="002550A1">
        <w:rPr>
          <w:rFonts w:ascii="Arial" w:hAnsi="Arial" w:cs="Arial"/>
          <w:sz w:val="22"/>
          <w:lang w:val="sr-Latn-CS"/>
        </w:rPr>
        <w:t>m sukobu sa vladinim snagama, tj. da je sukob na teritoriji Bi</w:t>
      </w:r>
      <w:r w:rsidR="002550A1" w:rsidRPr="002550A1">
        <w:rPr>
          <w:rFonts w:ascii="Arial" w:hAnsi="Arial" w:cs="Arial"/>
          <w:sz w:val="22"/>
          <w:lang w:val="sr-Latn-CS"/>
        </w:rPr>
        <w:t>H ima</w:t>
      </w:r>
      <w:r w:rsidR="002550A1">
        <w:rPr>
          <w:rFonts w:ascii="Arial" w:hAnsi="Arial" w:cs="Arial"/>
          <w:sz w:val="22"/>
          <w:lang w:val="sr-Latn-CS"/>
        </w:rPr>
        <w:t>o</w:t>
      </w:r>
      <w:r w:rsidR="002550A1" w:rsidRPr="002550A1">
        <w:rPr>
          <w:rFonts w:ascii="Arial" w:hAnsi="Arial" w:cs="Arial"/>
          <w:sz w:val="22"/>
          <w:lang w:val="sr-Latn-CS"/>
        </w:rPr>
        <w:t xml:space="preserve"> karakte</w:t>
      </w:r>
      <w:r w:rsidR="002550A1">
        <w:rPr>
          <w:rFonts w:ascii="Arial" w:hAnsi="Arial" w:cs="Arial"/>
          <w:sz w:val="22"/>
          <w:lang w:val="sr-Latn-CS"/>
        </w:rPr>
        <w:t>r međ</w:t>
      </w:r>
      <w:r w:rsidR="002550A1" w:rsidRPr="002550A1">
        <w:rPr>
          <w:rFonts w:ascii="Arial" w:hAnsi="Arial" w:cs="Arial"/>
          <w:sz w:val="22"/>
          <w:lang w:val="sr-Latn-CS"/>
        </w:rPr>
        <w:t>unarodnog oružanog sukoba.</w:t>
      </w:r>
      <w:r w:rsidR="002550A1">
        <w:rPr>
          <w:rStyle w:val="FootnoteReference"/>
          <w:rFonts w:ascii="Arial" w:hAnsi="Arial" w:cs="Arial"/>
          <w:sz w:val="22"/>
          <w:lang w:val="sr-Latn-CS"/>
        </w:rPr>
        <w:footnoteReference w:id="117"/>
      </w:r>
      <w:r w:rsidR="002550A1">
        <w:rPr>
          <w:rFonts w:ascii="Arial" w:hAnsi="Arial" w:cs="Arial"/>
          <w:sz w:val="22"/>
          <w:lang w:val="sr-Latn-CS"/>
        </w:rPr>
        <w:t xml:space="preserve"> </w:t>
      </w:r>
      <w:r w:rsidRPr="00371D7F">
        <w:rPr>
          <w:rFonts w:ascii="Arial" w:hAnsi="Arial" w:cs="Arial"/>
          <w:sz w:val="22"/>
          <w:lang w:val="sr-Latn-CS"/>
        </w:rPr>
        <w:t xml:space="preserve">Nakon ponovljenog suđenja, Viši </w:t>
      </w:r>
      <w:r w:rsidRPr="00371D7F">
        <w:rPr>
          <w:rFonts w:ascii="Arial" w:hAnsi="Arial" w:cs="Arial"/>
          <w:sz w:val="22"/>
        </w:rPr>
        <w:t>sud u Podgor</w:t>
      </w:r>
      <w:r w:rsidR="000A42C8">
        <w:rPr>
          <w:rFonts w:ascii="Arial" w:hAnsi="Arial" w:cs="Arial"/>
          <w:sz w:val="22"/>
        </w:rPr>
        <w:t>ici je 22. novembra 2012.</w:t>
      </w:r>
      <w:r w:rsidRPr="00371D7F">
        <w:rPr>
          <w:rFonts w:ascii="Arial" w:hAnsi="Arial" w:cs="Arial"/>
          <w:sz w:val="22"/>
        </w:rPr>
        <w:t xml:space="preserve"> donio istovjetnu odluku kao i nakon prvog suđenja, s tim da je iz presude uklonio rečenicu iz </w:t>
      </w:r>
      <w:r w:rsidR="00692E27">
        <w:rPr>
          <w:rFonts w:ascii="Arial" w:hAnsi="Arial" w:cs="Arial"/>
          <w:sz w:val="22"/>
        </w:rPr>
        <w:t>ukinute</w:t>
      </w:r>
      <w:r w:rsidRPr="00371D7F">
        <w:rPr>
          <w:rFonts w:ascii="Arial" w:hAnsi="Arial" w:cs="Arial"/>
          <w:sz w:val="22"/>
        </w:rPr>
        <w:t xml:space="preserve"> presude o tome da je </w:t>
      </w:r>
      <w:r w:rsidRPr="00371D7F">
        <w:rPr>
          <w:rFonts w:ascii="Arial" w:hAnsi="Arial" w:cs="Arial"/>
          <w:sz w:val="22"/>
          <w:lang w:val="sr-Latn-CS"/>
        </w:rPr>
        <w:t>SRJ bila u oružanom sukobu sa Vladinim snagama BiH.</w:t>
      </w:r>
    </w:p>
    <w:p w14:paraId="2F3A258B" w14:textId="77777777" w:rsidR="002850D2" w:rsidRPr="00371D7F" w:rsidRDefault="002850D2" w:rsidP="002850D2">
      <w:pPr>
        <w:autoSpaceDE w:val="0"/>
        <w:autoSpaceDN w:val="0"/>
        <w:adjustRightInd w:val="0"/>
        <w:jc w:val="both"/>
        <w:rPr>
          <w:rFonts w:ascii="Arial" w:hAnsi="Arial" w:cs="Arial"/>
          <w:sz w:val="22"/>
        </w:rPr>
      </w:pPr>
    </w:p>
    <w:p w14:paraId="64BF070E" w14:textId="77777777" w:rsidR="002850D2" w:rsidRPr="00371D7F" w:rsidRDefault="000A42C8" w:rsidP="002850D2">
      <w:pPr>
        <w:autoSpaceDE w:val="0"/>
        <w:autoSpaceDN w:val="0"/>
        <w:adjustRightInd w:val="0"/>
        <w:jc w:val="both"/>
        <w:rPr>
          <w:rFonts w:ascii="Arial" w:hAnsi="Arial" w:cs="Arial"/>
          <w:sz w:val="22"/>
          <w:lang w:val="sr-Latn-CS"/>
        </w:rPr>
      </w:pPr>
      <w:r>
        <w:rPr>
          <w:rFonts w:ascii="Arial" w:hAnsi="Arial" w:cs="Arial"/>
          <w:sz w:val="22"/>
          <w:lang w:val="sr-Latn-CS"/>
        </w:rPr>
        <w:t xml:space="preserve">Iz </w:t>
      </w:r>
      <w:r w:rsidR="002850D2" w:rsidRPr="00371D7F">
        <w:rPr>
          <w:rFonts w:ascii="Arial" w:hAnsi="Arial" w:cs="Arial"/>
          <w:sz w:val="22"/>
          <w:lang w:val="sr-Latn-CS"/>
        </w:rPr>
        <w:t xml:space="preserve">teksta presude Višeg suda od </w:t>
      </w:r>
      <w:r w:rsidR="002850D2" w:rsidRPr="00371D7F">
        <w:rPr>
          <w:rFonts w:ascii="Arial" w:hAnsi="Arial" w:cs="Arial"/>
          <w:sz w:val="22"/>
        </w:rPr>
        <w:t xml:space="preserve">22. novembra 2012. </w:t>
      </w:r>
      <w:r w:rsidR="002850D2" w:rsidRPr="00371D7F">
        <w:rPr>
          <w:rFonts w:ascii="Arial" w:hAnsi="Arial" w:cs="Arial"/>
          <w:sz w:val="22"/>
          <w:lang w:val="sr-Latn-CS"/>
        </w:rPr>
        <w:t>nesumnjivo proizilazi da su optuženi sa teritorije Crne Gore na teritoriju tzv. Srpske Republike u BiH izvršili nezakonito</w:t>
      </w:r>
      <w:r w:rsidR="002850D2" w:rsidRPr="00371D7F">
        <w:rPr>
          <w:rFonts w:ascii="Arial" w:hAnsi="Arial" w:cs="Arial"/>
          <w:color w:val="44546A"/>
          <w:sz w:val="22"/>
          <w:lang w:val="sr-Latn-CS"/>
        </w:rPr>
        <w:t xml:space="preserve"> </w:t>
      </w:r>
      <w:r w:rsidR="002850D2" w:rsidRPr="00371D7F">
        <w:rPr>
          <w:rFonts w:ascii="Arial" w:hAnsi="Arial" w:cs="Arial"/>
          <w:sz w:val="22"/>
          <w:lang w:val="sr-Latn-CS"/>
        </w:rPr>
        <w:t>preseljenje ili deportaciju civila, kao i uzimanje talaca za razmjenu ratnih zarobljenika, protivpravno zatvaranje i lišavan</w:t>
      </w:r>
      <w:r>
        <w:rPr>
          <w:rFonts w:ascii="Arial" w:hAnsi="Arial" w:cs="Arial"/>
          <w:sz w:val="22"/>
          <w:lang w:val="sr-Latn-CS"/>
        </w:rPr>
        <w:t>je prava na suđenje. Međutim, prema prvostepenom</w:t>
      </w:r>
      <w:r w:rsidR="002850D2" w:rsidRPr="00371D7F">
        <w:rPr>
          <w:rFonts w:ascii="Arial" w:hAnsi="Arial" w:cs="Arial"/>
          <w:sz w:val="22"/>
          <w:lang w:val="sr-Latn-CS"/>
        </w:rPr>
        <w:t xml:space="preserve"> sud</w:t>
      </w:r>
      <w:r>
        <w:rPr>
          <w:rFonts w:ascii="Arial" w:hAnsi="Arial" w:cs="Arial"/>
          <w:sz w:val="22"/>
          <w:lang w:val="sr-Latn-CS"/>
        </w:rPr>
        <w:t>u,</w:t>
      </w:r>
      <w:r w:rsidR="002850D2" w:rsidRPr="00371D7F">
        <w:rPr>
          <w:rFonts w:ascii="Arial" w:hAnsi="Arial" w:cs="Arial"/>
          <w:sz w:val="22"/>
          <w:lang w:val="sr-Latn-CS"/>
        </w:rPr>
        <w:t xml:space="preserve"> sve ove radnje nijesu imale karakter ratnog zločina i u tom kontekstu se optuženima ne mogu staviti na teret, zato što oni, kao pripadnici Ministarstva unutrašnjih poslova (MUP) Republike Crne Gore u sastavu Savezne Republike Jugoslavije, navodno nijesu </w:t>
      </w:r>
      <w:r>
        <w:rPr>
          <w:rFonts w:ascii="Arial" w:hAnsi="Arial" w:cs="Arial"/>
          <w:i/>
          <w:sz w:val="22"/>
          <w:lang w:val="sr-Latn-CS"/>
        </w:rPr>
        <w:t>im</w:t>
      </w:r>
      <w:r w:rsidR="002850D2" w:rsidRPr="00371D7F">
        <w:rPr>
          <w:rFonts w:ascii="Arial" w:hAnsi="Arial" w:cs="Arial"/>
          <w:i/>
          <w:sz w:val="22"/>
          <w:lang w:val="sr-Latn-CS"/>
        </w:rPr>
        <w:t>ali neophodno svojstvo</w:t>
      </w:r>
      <w:r w:rsidR="002850D2" w:rsidRPr="00371D7F">
        <w:rPr>
          <w:rFonts w:ascii="Arial" w:hAnsi="Arial" w:cs="Arial"/>
          <w:sz w:val="22"/>
          <w:lang w:val="sr-Latn-CS"/>
        </w:rPr>
        <w:t xml:space="preserve"> da bi za to mogli biti krivično-pravno odgovorni. Prvostepeni sud je, naime, iznio tvrdnju da </w:t>
      </w:r>
      <w:r w:rsidR="002850D2" w:rsidRPr="00371D7F">
        <w:rPr>
          <w:rFonts w:ascii="Arial" w:hAnsi="Arial" w:cs="Arial"/>
          <w:i/>
          <w:sz w:val="22"/>
          <w:lang w:val="sr-Latn-CS"/>
        </w:rPr>
        <w:t>pripadništvo vojnoj, političkoj, ili administrativnoj organizaciji strane u sukobu ili postupanje u službi strane u sukobu</w:t>
      </w:r>
      <w:r w:rsidR="002850D2" w:rsidRPr="00371D7F" w:rsidDel="00E83A10">
        <w:rPr>
          <w:rFonts w:ascii="Arial" w:hAnsi="Arial" w:cs="Arial"/>
          <w:sz w:val="22"/>
          <w:lang w:val="sr-Latn-CS"/>
        </w:rPr>
        <w:t xml:space="preserve"> </w:t>
      </w:r>
      <w:r w:rsidR="002850D2" w:rsidRPr="00371D7F">
        <w:rPr>
          <w:rFonts w:ascii="Arial" w:hAnsi="Arial" w:cs="Arial"/>
          <w:sz w:val="22"/>
          <w:lang w:val="sr-Latn-CS"/>
        </w:rPr>
        <w:t>predstavlja svojstvo koje su optuženi morali imati da bi bili odgovorni za ratni zločin.</w:t>
      </w:r>
      <w:r w:rsidR="002850D2" w:rsidRPr="00371D7F">
        <w:rPr>
          <w:rStyle w:val="FootnoteReference"/>
          <w:rFonts w:ascii="Arial" w:hAnsi="Arial" w:cs="Arial"/>
          <w:sz w:val="22"/>
          <w:lang w:val="sr-Latn-CS"/>
        </w:rPr>
        <w:footnoteReference w:id="118"/>
      </w:r>
      <w:r w:rsidR="002850D2" w:rsidRPr="00371D7F">
        <w:rPr>
          <w:rFonts w:ascii="Arial" w:hAnsi="Arial" w:cs="Arial"/>
          <w:sz w:val="22"/>
          <w:lang w:val="sr-Latn-CS"/>
        </w:rPr>
        <w:t xml:space="preserve"> </w:t>
      </w:r>
    </w:p>
    <w:p w14:paraId="0F7EA1D2" w14:textId="77777777" w:rsidR="002850D2" w:rsidRPr="00371D7F" w:rsidRDefault="002850D2" w:rsidP="002850D2">
      <w:pPr>
        <w:autoSpaceDE w:val="0"/>
        <w:autoSpaceDN w:val="0"/>
        <w:adjustRightInd w:val="0"/>
        <w:jc w:val="both"/>
        <w:rPr>
          <w:rFonts w:ascii="Arial" w:hAnsi="Arial" w:cs="Arial"/>
          <w:color w:val="44546A"/>
          <w:sz w:val="22"/>
          <w:lang w:val="sr-Latn-CS"/>
        </w:rPr>
      </w:pPr>
    </w:p>
    <w:p w14:paraId="0812A0D3" w14:textId="77777777" w:rsidR="000A42C8" w:rsidRDefault="000A42C8" w:rsidP="002850D2">
      <w:pPr>
        <w:autoSpaceDE w:val="0"/>
        <w:autoSpaceDN w:val="0"/>
        <w:adjustRightInd w:val="0"/>
        <w:jc w:val="both"/>
        <w:rPr>
          <w:rFonts w:ascii="Arial" w:hAnsi="Arial" w:cs="Arial"/>
          <w:i/>
          <w:sz w:val="22"/>
          <w:u w:val="single"/>
          <w:lang w:val="sr-Latn-CS"/>
        </w:rPr>
      </w:pPr>
    </w:p>
    <w:p w14:paraId="4DB08695" w14:textId="77777777" w:rsidR="002850D2" w:rsidRPr="000A42C8" w:rsidRDefault="002850D2" w:rsidP="002850D2">
      <w:pPr>
        <w:autoSpaceDE w:val="0"/>
        <w:autoSpaceDN w:val="0"/>
        <w:adjustRightInd w:val="0"/>
        <w:jc w:val="both"/>
        <w:rPr>
          <w:rFonts w:ascii="Arial" w:hAnsi="Arial" w:cs="Arial"/>
          <w:i/>
          <w:u w:val="single"/>
          <w:lang w:val="sr-Latn-CS"/>
        </w:rPr>
      </w:pPr>
      <w:r w:rsidRPr="000A42C8">
        <w:rPr>
          <w:rFonts w:ascii="Arial" w:hAnsi="Arial" w:cs="Arial"/>
          <w:i/>
          <w:u w:val="single"/>
          <w:lang w:val="sr-Latn-CS"/>
        </w:rPr>
        <w:t>Analiza</w:t>
      </w:r>
    </w:p>
    <w:p w14:paraId="0827EA5C" w14:textId="77777777" w:rsidR="002850D2" w:rsidRPr="00371D7F" w:rsidRDefault="002850D2" w:rsidP="002850D2">
      <w:pPr>
        <w:autoSpaceDE w:val="0"/>
        <w:autoSpaceDN w:val="0"/>
        <w:adjustRightInd w:val="0"/>
        <w:jc w:val="both"/>
        <w:rPr>
          <w:rFonts w:ascii="Arial" w:hAnsi="Arial" w:cs="Arial"/>
          <w:sz w:val="22"/>
          <w:lang w:val="sr-Latn-CS"/>
        </w:rPr>
      </w:pPr>
    </w:p>
    <w:p w14:paraId="7E5671EE" w14:textId="77777777" w:rsidR="007B65BA" w:rsidRDefault="007B65BA" w:rsidP="002850D2">
      <w:pPr>
        <w:autoSpaceDE w:val="0"/>
        <w:autoSpaceDN w:val="0"/>
        <w:adjustRightInd w:val="0"/>
        <w:jc w:val="both"/>
        <w:rPr>
          <w:rFonts w:ascii="Arial" w:hAnsi="Arial" w:cs="Arial"/>
          <w:sz w:val="22"/>
          <w:lang w:val="sr-Latn-CS"/>
        </w:rPr>
      </w:pPr>
    </w:p>
    <w:p w14:paraId="555DC599" w14:textId="77777777" w:rsidR="002850D2" w:rsidRPr="00371D7F" w:rsidRDefault="005E63D0" w:rsidP="002850D2">
      <w:pPr>
        <w:autoSpaceDE w:val="0"/>
        <w:autoSpaceDN w:val="0"/>
        <w:adjustRightInd w:val="0"/>
        <w:jc w:val="both"/>
        <w:rPr>
          <w:rFonts w:ascii="Arial" w:hAnsi="Arial" w:cs="Arial"/>
          <w:sz w:val="22"/>
          <w:lang w:val="sr-Latn-CS"/>
        </w:rPr>
      </w:pPr>
      <w:r>
        <w:rPr>
          <w:rFonts w:ascii="Arial" w:hAnsi="Arial" w:cs="Arial"/>
          <w:b/>
          <w:sz w:val="22"/>
          <w:lang w:val="sr-Latn-CS"/>
        </w:rPr>
        <w:t>Pravni s</w:t>
      </w:r>
      <w:r w:rsidR="002850D2" w:rsidRPr="005E63D0">
        <w:rPr>
          <w:rFonts w:ascii="Arial" w:hAnsi="Arial" w:cs="Arial"/>
          <w:b/>
          <w:sz w:val="22"/>
          <w:lang w:val="sr-Latn-CS"/>
        </w:rPr>
        <w:t xml:space="preserve">tandard </w:t>
      </w:r>
      <w:r>
        <w:rPr>
          <w:rFonts w:ascii="Arial" w:hAnsi="Arial" w:cs="Arial"/>
          <w:b/>
          <w:sz w:val="22"/>
          <w:lang w:val="sr-Latn-CS"/>
        </w:rPr>
        <w:t>koji je Viši sud u Podgorici</w:t>
      </w:r>
      <w:r w:rsidR="002850D2" w:rsidRPr="005E63D0">
        <w:rPr>
          <w:rFonts w:ascii="Arial" w:hAnsi="Arial" w:cs="Arial"/>
          <w:b/>
          <w:sz w:val="22"/>
          <w:lang w:val="sr-Latn-CS"/>
        </w:rPr>
        <w:t xml:space="preserve"> </w:t>
      </w:r>
      <w:r>
        <w:rPr>
          <w:rFonts w:ascii="Arial" w:hAnsi="Arial" w:cs="Arial"/>
          <w:b/>
          <w:sz w:val="22"/>
          <w:lang w:val="sr-Latn-CS"/>
        </w:rPr>
        <w:t>primjenio u</w:t>
      </w:r>
      <w:r w:rsidRPr="005E63D0">
        <w:rPr>
          <w:rFonts w:ascii="Arial" w:hAnsi="Arial" w:cs="Arial"/>
          <w:b/>
          <w:sz w:val="22"/>
          <w:lang w:val="sr-Latn-CS"/>
        </w:rPr>
        <w:t xml:space="preserve"> </w:t>
      </w:r>
      <w:r w:rsidR="002850D2" w:rsidRPr="005E63D0">
        <w:rPr>
          <w:rFonts w:ascii="Arial" w:hAnsi="Arial" w:cs="Arial"/>
          <w:b/>
          <w:sz w:val="22"/>
          <w:lang w:val="sr-Latn-CS"/>
        </w:rPr>
        <w:t>predmetu “Deportacija“</w:t>
      </w:r>
      <w:r>
        <w:rPr>
          <w:rFonts w:ascii="Arial" w:hAnsi="Arial" w:cs="Arial"/>
          <w:b/>
          <w:sz w:val="22"/>
          <w:lang w:val="sr-Latn-CS"/>
        </w:rPr>
        <w:t xml:space="preserve"> da bi zaključio da ni</w:t>
      </w:r>
      <w:r w:rsidR="002850D2" w:rsidRPr="005E63D0">
        <w:rPr>
          <w:rFonts w:ascii="Arial" w:hAnsi="Arial" w:cs="Arial"/>
          <w:b/>
          <w:sz w:val="22"/>
          <w:lang w:val="sr-Latn-CS"/>
        </w:rPr>
        <w:t>je izvršen ratni zločin je proizvoljan, odnosno pravno neutemeljen.</w:t>
      </w:r>
      <w:r w:rsidR="002850D2" w:rsidRPr="00371D7F">
        <w:rPr>
          <w:rFonts w:ascii="Arial" w:hAnsi="Arial" w:cs="Arial"/>
          <w:sz w:val="22"/>
          <w:lang w:val="sr-Latn-CS"/>
        </w:rPr>
        <w:t xml:space="preserve"> </w:t>
      </w:r>
      <w:r w:rsidR="002850D2" w:rsidRPr="005E63D0">
        <w:rPr>
          <w:rFonts w:ascii="Arial" w:hAnsi="Arial" w:cs="Arial"/>
          <w:b/>
          <w:sz w:val="22"/>
          <w:lang w:val="sr-Latn-CS"/>
        </w:rPr>
        <w:t>Prvostepeni sud se nije pozvao na bilo koji izvor prava da bi potkr</w:t>
      </w:r>
      <w:r w:rsidR="00692E27">
        <w:rPr>
          <w:rFonts w:ascii="Arial" w:hAnsi="Arial" w:cs="Arial"/>
          <w:b/>
          <w:sz w:val="22"/>
          <w:lang w:val="sr-Latn-CS"/>
        </w:rPr>
        <w:t>ij</w:t>
      </w:r>
      <w:r w:rsidR="002850D2" w:rsidRPr="005E63D0">
        <w:rPr>
          <w:rFonts w:ascii="Arial" w:hAnsi="Arial" w:cs="Arial"/>
          <w:b/>
          <w:sz w:val="22"/>
          <w:lang w:val="sr-Latn-CS"/>
        </w:rPr>
        <w:t>epio svoj stav da su optuženi morali pripadati vojnoj, političkoj, ili administrativn</w:t>
      </w:r>
      <w:r>
        <w:rPr>
          <w:rFonts w:ascii="Arial" w:hAnsi="Arial" w:cs="Arial"/>
          <w:b/>
          <w:sz w:val="22"/>
          <w:lang w:val="sr-Latn-CS"/>
        </w:rPr>
        <w:t>oj organizaciji strane u sukobu</w:t>
      </w:r>
      <w:r w:rsidR="002850D2" w:rsidRPr="005E63D0">
        <w:rPr>
          <w:rFonts w:ascii="Arial" w:hAnsi="Arial" w:cs="Arial"/>
          <w:b/>
          <w:sz w:val="22"/>
          <w:lang w:val="sr-Latn-CS"/>
        </w:rPr>
        <w:t xml:space="preserve"> ili postupati u službi strane u sukobu, da bi bili odgovorni za ratni zločin. Isto tako, sud nije pojasnio značenje termina „u službi strane u sukobu“, tako da ovom odlučujuće važnom dijelu presude nedostaje elementarn</w:t>
      </w:r>
      <w:r w:rsidR="0042162D">
        <w:rPr>
          <w:rFonts w:ascii="Arial" w:hAnsi="Arial" w:cs="Arial"/>
          <w:b/>
          <w:sz w:val="22"/>
          <w:lang w:val="sr-Latn-CS"/>
        </w:rPr>
        <w:t>o obrazloženje</w:t>
      </w:r>
      <w:r w:rsidRPr="005E63D0">
        <w:rPr>
          <w:rFonts w:ascii="Arial" w:hAnsi="Arial" w:cs="Arial"/>
          <w:b/>
          <w:sz w:val="22"/>
          <w:lang w:val="sr-Latn-CS"/>
        </w:rPr>
        <w:t>.</w:t>
      </w:r>
      <w:r w:rsidR="002850D2" w:rsidRPr="00371D7F">
        <w:rPr>
          <w:rFonts w:ascii="Arial" w:hAnsi="Arial" w:cs="Arial"/>
          <w:sz w:val="22"/>
          <w:lang w:val="sr-Latn-CS"/>
        </w:rPr>
        <w:t xml:space="preserve"> </w:t>
      </w:r>
    </w:p>
    <w:p w14:paraId="09726E74" w14:textId="77777777" w:rsidR="002850D2" w:rsidRPr="00371D7F" w:rsidRDefault="002850D2" w:rsidP="002850D2">
      <w:pPr>
        <w:jc w:val="both"/>
        <w:rPr>
          <w:rFonts w:ascii="Arial" w:hAnsi="Arial" w:cs="Arial"/>
          <w:sz w:val="22"/>
          <w:lang w:val="sr-Latn-CS"/>
        </w:rPr>
      </w:pPr>
    </w:p>
    <w:p w14:paraId="060412E3" w14:textId="77777777" w:rsidR="002850D2" w:rsidRPr="00371D7F" w:rsidRDefault="002850D2" w:rsidP="002850D2">
      <w:pPr>
        <w:jc w:val="both"/>
        <w:rPr>
          <w:rFonts w:ascii="Arial" w:hAnsi="Arial" w:cs="Arial"/>
          <w:sz w:val="22"/>
          <w:lang w:val="sr-Latn-CS"/>
        </w:rPr>
      </w:pPr>
      <w:r w:rsidRPr="00371D7F">
        <w:rPr>
          <w:rFonts w:ascii="Arial" w:hAnsi="Arial" w:cs="Arial"/>
          <w:sz w:val="22"/>
          <w:lang w:val="sr-Latn-CS"/>
        </w:rPr>
        <w:t>Član 142, st. 1 KZ SRJ (Ratni zločin protiv civilnog stanovištva), kao odredba čije kršenje je u optužnici pripisano okrivljenima, ne uslovljava odgovor</w:t>
      </w:r>
      <w:r w:rsidR="005E63D0">
        <w:rPr>
          <w:rFonts w:ascii="Arial" w:hAnsi="Arial" w:cs="Arial"/>
          <w:sz w:val="22"/>
          <w:lang w:val="sr-Latn-CS"/>
        </w:rPr>
        <w:t>nost izvršioca ratnog</w:t>
      </w:r>
      <w:r w:rsidRPr="00371D7F">
        <w:rPr>
          <w:rFonts w:ascii="Arial" w:hAnsi="Arial" w:cs="Arial"/>
          <w:sz w:val="22"/>
          <w:lang w:val="sr-Latn-CS"/>
        </w:rPr>
        <w:t xml:space="preserve"> zločin</w:t>
      </w:r>
      <w:r w:rsidR="005E63D0">
        <w:rPr>
          <w:rFonts w:ascii="Arial" w:hAnsi="Arial" w:cs="Arial"/>
          <w:sz w:val="22"/>
          <w:lang w:val="sr-Latn-CS"/>
        </w:rPr>
        <w:t xml:space="preserve">a njegovom pripadnošću </w:t>
      </w:r>
      <w:r w:rsidRPr="00371D7F">
        <w:rPr>
          <w:rFonts w:ascii="Arial" w:hAnsi="Arial" w:cs="Arial"/>
          <w:sz w:val="22"/>
          <w:lang w:val="sr-Latn-CS"/>
        </w:rPr>
        <w:t>oružanim snagama ili postupanjem u službi jedne od strana u sukobu. Ovaj član Zakona, umjesto toga, koristi najširu formulaciju „Ko ... naredi ... ili izvrši“, koja dakle ne ograničava svojstvo osobe koja može izvršiti ratni zločin protiv civilnog stanovništva na pripadanje oružanim snagama ili na djelovanje u službi strane u sukobu. Takav zahtjev ne postoji ni u autoritativnim izvorima međunarodnog prava. Prema tim izvorima, to da li počinjeno djelo ima ka</w:t>
      </w:r>
      <w:r w:rsidR="005E63D0">
        <w:rPr>
          <w:rFonts w:ascii="Arial" w:hAnsi="Arial" w:cs="Arial"/>
          <w:sz w:val="22"/>
          <w:lang w:val="sr-Latn-CS"/>
        </w:rPr>
        <w:t>rakter ratnog zločina</w:t>
      </w:r>
      <w:r w:rsidRPr="00371D7F">
        <w:rPr>
          <w:rFonts w:ascii="Arial" w:hAnsi="Arial" w:cs="Arial"/>
          <w:sz w:val="22"/>
          <w:lang w:val="sr-Latn-CS"/>
        </w:rPr>
        <w:t xml:space="preserve"> ili “običnog” krivičnog djela, određeno je sasvim drugim činiocima, a ne onima koje je proizvoljno iznijelo prvostepeno vijeće u predmetu „Deportacija“.</w:t>
      </w:r>
    </w:p>
    <w:p w14:paraId="65555186" w14:textId="77777777" w:rsidR="002850D2" w:rsidRPr="00371D7F" w:rsidRDefault="002850D2" w:rsidP="002850D2">
      <w:pPr>
        <w:jc w:val="both"/>
        <w:rPr>
          <w:rFonts w:ascii="Arial" w:hAnsi="Arial" w:cs="Arial"/>
          <w:sz w:val="22"/>
          <w:lang w:val="sr-Latn-CS"/>
        </w:rPr>
      </w:pPr>
    </w:p>
    <w:p w14:paraId="15257153" w14:textId="77777777" w:rsidR="002850D2" w:rsidRPr="00371D7F" w:rsidRDefault="002850D2" w:rsidP="002850D2">
      <w:pPr>
        <w:jc w:val="both"/>
        <w:rPr>
          <w:rFonts w:ascii="Arial" w:hAnsi="Arial" w:cs="Arial"/>
          <w:sz w:val="22"/>
        </w:rPr>
      </w:pPr>
      <w:r w:rsidRPr="00371D7F">
        <w:rPr>
          <w:rFonts w:ascii="Arial" w:hAnsi="Arial" w:cs="Arial"/>
          <w:sz w:val="22"/>
        </w:rPr>
        <w:t>Prema praksi MKSJ, djelo predstavlja ratni zločin ako je "postojanje oružanog sukoba u značajnoj mjeri uticalo na sposobnost počinioca da izvrši zločin, njegovu odluku da ga izvrši, način izvršenja ili cilj s kojim je izvršen".</w:t>
      </w:r>
      <w:r w:rsidRPr="00371D7F">
        <w:rPr>
          <w:rStyle w:val="FootnoteReference"/>
          <w:rFonts w:ascii="Arial" w:hAnsi="Arial" w:cs="Arial"/>
          <w:sz w:val="22"/>
        </w:rPr>
        <w:footnoteReference w:id="119"/>
      </w:r>
      <w:r w:rsidRPr="00371D7F">
        <w:rPr>
          <w:rFonts w:ascii="Arial" w:hAnsi="Arial" w:cs="Arial"/>
          <w:sz w:val="22"/>
        </w:rPr>
        <w:t xml:space="preserve"> Na osnovu Statuta Međunarodnog krivičnog suda, za </w:t>
      </w:r>
      <w:r w:rsidRPr="00371D7F">
        <w:rPr>
          <w:rFonts w:ascii="Arial" w:hAnsi="Arial" w:cs="Arial"/>
          <w:sz w:val="22"/>
        </w:rPr>
        <w:lastRenderedPageBreak/>
        <w:t>postojanje ratnog zločina dovoljan je čak i blaži standard od onog iz prakse Žalbenog vijeća MKSJ: zahtijeva se samo da je djelo ratnog zločina izvršeno u kontekstu i u vezi sa oružanim sukobom.</w:t>
      </w:r>
      <w:r w:rsidRPr="00371D7F">
        <w:rPr>
          <w:rStyle w:val="FootnoteReference"/>
          <w:rFonts w:ascii="Arial" w:hAnsi="Arial" w:cs="Arial"/>
          <w:sz w:val="22"/>
        </w:rPr>
        <w:footnoteReference w:id="120"/>
      </w:r>
      <w:r w:rsidRPr="00371D7F">
        <w:rPr>
          <w:rFonts w:ascii="Arial" w:hAnsi="Arial" w:cs="Arial"/>
          <w:sz w:val="22"/>
        </w:rPr>
        <w:t xml:space="preserve"> </w:t>
      </w:r>
    </w:p>
    <w:p w14:paraId="5879495A" w14:textId="77777777" w:rsidR="002850D2" w:rsidRPr="00371D7F" w:rsidRDefault="002850D2" w:rsidP="002850D2">
      <w:pPr>
        <w:jc w:val="both"/>
        <w:rPr>
          <w:rFonts w:ascii="Arial" w:hAnsi="Arial" w:cs="Arial"/>
          <w:color w:val="44546A"/>
          <w:sz w:val="22"/>
        </w:rPr>
      </w:pPr>
    </w:p>
    <w:p w14:paraId="3FFFF77C" w14:textId="77777777" w:rsidR="002850D2" w:rsidRPr="00371D7F" w:rsidRDefault="002850D2" w:rsidP="002850D2">
      <w:pPr>
        <w:pStyle w:val="FootnoteText"/>
        <w:jc w:val="both"/>
        <w:rPr>
          <w:rFonts w:ascii="Arial" w:hAnsi="Arial" w:cs="Arial"/>
          <w:sz w:val="22"/>
          <w:szCs w:val="22"/>
        </w:rPr>
      </w:pPr>
      <w:r w:rsidRPr="00371D7F">
        <w:rPr>
          <w:rFonts w:ascii="Arial" w:hAnsi="Arial" w:cs="Arial"/>
          <w:sz w:val="22"/>
          <w:szCs w:val="22"/>
        </w:rPr>
        <w:t xml:space="preserve">U predmetu “Deportacija”, nesumnjivo su prisutni navedeni osnovi za postojanje ratnog zločina iz prava koje primjenjuju međunarodni sudovi. </w:t>
      </w:r>
      <w:r w:rsidRPr="00371D7F">
        <w:rPr>
          <w:rFonts w:ascii="Arial" w:hAnsi="Arial" w:cs="Arial"/>
          <w:i/>
          <w:sz w:val="22"/>
          <w:szCs w:val="22"/>
        </w:rPr>
        <w:t>Sposobnost</w:t>
      </w:r>
      <w:r w:rsidRPr="00371D7F">
        <w:rPr>
          <w:rFonts w:ascii="Arial" w:hAnsi="Arial" w:cs="Arial"/>
          <w:sz w:val="22"/>
          <w:szCs w:val="22"/>
        </w:rPr>
        <w:t xml:space="preserve"> pripadnika MUP RCG da izvrše nezakonito zatvaranje proisticala je iz postojanja oružanog sukoba. </w:t>
      </w:r>
      <w:r w:rsidRPr="00371D7F">
        <w:rPr>
          <w:rFonts w:ascii="Arial" w:hAnsi="Arial" w:cs="Arial"/>
          <w:i/>
          <w:sz w:val="22"/>
          <w:szCs w:val="22"/>
        </w:rPr>
        <w:t>Odluka</w:t>
      </w:r>
      <w:r w:rsidRPr="00371D7F">
        <w:rPr>
          <w:rFonts w:ascii="Arial" w:hAnsi="Arial" w:cs="Arial"/>
          <w:sz w:val="22"/>
          <w:szCs w:val="22"/>
        </w:rPr>
        <w:t xml:space="preserve"> da se izbjeglice protivpravno zatvore, deportuju (”prinudno presele”), i predaju radi zloupotrebe u svojstvu talaca, takođe je bila direktno vezana za postojanje oružanog sukoba - da nije bilo sukoba, ne bi došlo ni do hapšenja i deportovanja izbjeglica, posebno muslimana, srpskim snagama sa tog prostora. </w:t>
      </w:r>
      <w:r w:rsidRPr="00371D7F">
        <w:rPr>
          <w:rFonts w:ascii="Arial" w:hAnsi="Arial" w:cs="Arial"/>
          <w:i/>
          <w:sz w:val="22"/>
          <w:szCs w:val="22"/>
        </w:rPr>
        <w:t>Cilj</w:t>
      </w:r>
      <w:r w:rsidRPr="00371D7F">
        <w:rPr>
          <w:rFonts w:ascii="Arial" w:hAnsi="Arial" w:cs="Arial"/>
          <w:sz w:val="22"/>
          <w:szCs w:val="22"/>
        </w:rPr>
        <w:t xml:space="preserve"> izvršenih zabranjenih radnji bio je neposredno vezan za oružani sukob, jer su civili uzeti za taoce i potom deportovani u BiH radi razmjene za zarobljene srpske borce, </w:t>
      </w:r>
      <w:r w:rsidR="00BF6092">
        <w:rPr>
          <w:rFonts w:ascii="Arial" w:hAnsi="Arial" w:cs="Arial"/>
          <w:sz w:val="22"/>
          <w:szCs w:val="22"/>
        </w:rPr>
        <w:t>koje činjenice</w:t>
      </w:r>
      <w:r w:rsidRPr="00371D7F">
        <w:rPr>
          <w:rFonts w:ascii="Arial" w:hAnsi="Arial" w:cs="Arial"/>
          <w:sz w:val="22"/>
          <w:szCs w:val="22"/>
        </w:rPr>
        <w:t xml:space="preserve"> je sud utvrdio na osnovu izvedenih dokaza.</w:t>
      </w:r>
      <w:r w:rsidRPr="00371D7F">
        <w:rPr>
          <w:rStyle w:val="FootnoteReference"/>
          <w:rFonts w:ascii="Arial" w:hAnsi="Arial" w:cs="Arial"/>
          <w:sz w:val="22"/>
          <w:szCs w:val="22"/>
        </w:rPr>
        <w:footnoteReference w:id="121"/>
      </w:r>
    </w:p>
    <w:p w14:paraId="59C61834" w14:textId="77777777" w:rsidR="002850D2" w:rsidRPr="00371D7F" w:rsidRDefault="002850D2" w:rsidP="002850D2">
      <w:pPr>
        <w:jc w:val="both"/>
        <w:rPr>
          <w:rFonts w:ascii="Arial" w:hAnsi="Arial" w:cs="Arial"/>
          <w:sz w:val="22"/>
          <w:lang w:val="sr-Latn-CS"/>
        </w:rPr>
      </w:pPr>
    </w:p>
    <w:p w14:paraId="1F9B59A9" w14:textId="77777777" w:rsidR="002850D2" w:rsidRPr="005E63D0" w:rsidRDefault="002850D2" w:rsidP="002850D2">
      <w:pPr>
        <w:jc w:val="both"/>
        <w:rPr>
          <w:rFonts w:ascii="Arial" w:hAnsi="Arial" w:cs="Arial"/>
          <w:b/>
          <w:sz w:val="22"/>
          <w:lang w:val="sr-Latn-CS"/>
        </w:rPr>
      </w:pPr>
      <w:r w:rsidRPr="005E63D0">
        <w:rPr>
          <w:rFonts w:ascii="Arial" w:hAnsi="Arial" w:cs="Arial"/>
          <w:b/>
          <w:sz w:val="22"/>
          <w:lang w:val="sr-Latn-CS"/>
        </w:rPr>
        <w:t xml:space="preserve">Čak i kada bi Viši sud, proizvoljno unoseći viši prag za postojanje ratnog zločina od onog koji postoji u međunarodnom i komparativnom pravu, bio u pravu, tj. i ako bi postupanje „u službi strane u sukobu“ – u bilo kom značenju – zaista predstavljalo preduslov za počinjenje ratnog zločina, u ovom slučaju bi taj preduslov bio zadovoljen. Naime, optuženi očigledno </w:t>
      </w:r>
      <w:r w:rsidRPr="005E63D0">
        <w:rPr>
          <w:rFonts w:ascii="Arial" w:hAnsi="Arial" w:cs="Arial"/>
          <w:b/>
          <w:i/>
          <w:sz w:val="22"/>
          <w:lang w:val="sr-Latn-CS"/>
        </w:rPr>
        <w:t>jesu</w:t>
      </w:r>
      <w:r w:rsidRPr="005E63D0">
        <w:rPr>
          <w:rFonts w:ascii="Arial" w:hAnsi="Arial" w:cs="Arial"/>
          <w:b/>
          <w:sz w:val="22"/>
          <w:lang w:val="sr-Latn-CS"/>
        </w:rPr>
        <w:t xml:space="preserve"> bili ”u službi strane u sukobu” u BiH. </w:t>
      </w:r>
    </w:p>
    <w:p w14:paraId="25CB68E9" w14:textId="77777777" w:rsidR="002850D2" w:rsidRPr="00371D7F" w:rsidRDefault="002850D2" w:rsidP="002850D2">
      <w:pPr>
        <w:jc w:val="both"/>
        <w:rPr>
          <w:rFonts w:ascii="Arial" w:hAnsi="Arial" w:cs="Arial"/>
          <w:sz w:val="22"/>
          <w:lang w:val="sr-Latn-CS"/>
        </w:rPr>
      </w:pPr>
    </w:p>
    <w:p w14:paraId="0784752F" w14:textId="77777777" w:rsidR="002850D2" w:rsidRPr="00371D7F" w:rsidRDefault="002850D2" w:rsidP="002850D2">
      <w:pPr>
        <w:jc w:val="both"/>
        <w:rPr>
          <w:rFonts w:ascii="Arial" w:hAnsi="Arial" w:cs="Arial"/>
          <w:sz w:val="22"/>
          <w:lang w:val="sr-Latn-CS"/>
        </w:rPr>
      </w:pPr>
      <w:r w:rsidRPr="00371D7F">
        <w:rPr>
          <w:rFonts w:ascii="Arial" w:hAnsi="Arial" w:cs="Arial"/>
          <w:sz w:val="22"/>
          <w:lang w:val="sr-Latn-CS"/>
        </w:rPr>
        <w:t xml:space="preserve">Ako se pojam „u službi strane u sukobu“, kog Viši sud u Podgorici nije objasnio, odnosi na djelovanje u periodu </w:t>
      </w:r>
      <w:r w:rsidRPr="00371D7F">
        <w:rPr>
          <w:rFonts w:ascii="Arial" w:hAnsi="Arial" w:cs="Arial"/>
          <w:i/>
          <w:sz w:val="22"/>
          <w:lang w:val="sr-Latn-CS"/>
        </w:rPr>
        <w:t>prije</w:t>
      </w:r>
      <w:r w:rsidRPr="00371D7F">
        <w:rPr>
          <w:rFonts w:ascii="Arial" w:hAnsi="Arial" w:cs="Arial"/>
          <w:sz w:val="22"/>
          <w:lang w:val="sr-Latn-CS"/>
        </w:rPr>
        <w:t xml:space="preserve"> kažnjive radnje, optuženi su se nalazili u službi strane u sukobu (Srpske Republike u BiH). </w:t>
      </w:r>
      <w:r w:rsidRPr="005E63D0">
        <w:rPr>
          <w:rFonts w:ascii="Arial" w:hAnsi="Arial" w:cs="Arial"/>
          <w:b/>
          <w:sz w:val="22"/>
          <w:lang w:val="sr-Latn-CS"/>
        </w:rPr>
        <w:t>Notorna je činjenica, nakon presuda MKSJ i Međunarodnog suda pravde, da je SR Jugoslavija, naročito intenzivno u prvim mjesecima oružanog sukoba u BiH, kada je izvršen i zločin iz predmeta „Deportacija“, na razne načine bitno pomagala vojne napore snaga bosanskih Srba.</w:t>
      </w:r>
      <w:r w:rsidRPr="00371D7F">
        <w:rPr>
          <w:rStyle w:val="FootnoteReference"/>
          <w:rFonts w:ascii="Arial" w:hAnsi="Arial" w:cs="Arial"/>
          <w:sz w:val="22"/>
          <w:lang w:val="sr-Latn-CS"/>
        </w:rPr>
        <w:footnoteReference w:id="122"/>
      </w:r>
      <w:r w:rsidRPr="00371D7F">
        <w:rPr>
          <w:rFonts w:ascii="Arial" w:hAnsi="Arial" w:cs="Arial"/>
          <w:sz w:val="22"/>
          <w:lang w:val="sr-Latn-CS"/>
        </w:rPr>
        <w:t xml:space="preserve"> Međunarodni sud pravde je u presudi u predmetu </w:t>
      </w:r>
      <w:r w:rsidRPr="00371D7F">
        <w:rPr>
          <w:rFonts w:ascii="Arial" w:hAnsi="Arial" w:cs="Arial"/>
          <w:i/>
          <w:sz w:val="22"/>
          <w:lang w:val="sr-Latn-CS"/>
        </w:rPr>
        <w:t>Bosna i Hercegovina protiv Srbije i Crne Gore</w:t>
      </w:r>
      <w:r w:rsidRPr="00371D7F">
        <w:rPr>
          <w:rFonts w:ascii="Arial" w:hAnsi="Arial" w:cs="Arial"/>
          <w:sz w:val="22"/>
          <w:lang w:val="sr-Latn-CS"/>
        </w:rPr>
        <w:t xml:space="preserve"> (2007.) utvrdio da je SR Jugoslavija „stavljala na raspolaganje Republici Srpskoj znatnu vojnu i finansijsku podršku, pri čemu bi uskraćivanje te podrške uveliko ograničilo opcije koje su bile na raspolaganju vlastima Republike Srpske“.</w:t>
      </w:r>
      <w:r w:rsidRPr="00371D7F">
        <w:rPr>
          <w:rStyle w:val="FootnoteReference"/>
          <w:rFonts w:ascii="Arial" w:hAnsi="Arial" w:cs="Arial"/>
          <w:sz w:val="22"/>
          <w:lang w:val="sr-Latn-CS"/>
        </w:rPr>
        <w:footnoteReference w:id="123"/>
      </w:r>
      <w:r w:rsidRPr="00371D7F">
        <w:rPr>
          <w:rFonts w:ascii="Arial" w:hAnsi="Arial" w:cs="Arial"/>
          <w:sz w:val="22"/>
          <w:lang w:val="sr-Latn-CS"/>
        </w:rPr>
        <w:t xml:space="preserve"> Optuženi su predstavljali dio državnog aparata države koje na odlučujući način pomagala vojne napore bosanskih Srba. </w:t>
      </w:r>
    </w:p>
    <w:p w14:paraId="7F904AEF" w14:textId="77777777" w:rsidR="002850D2" w:rsidRPr="00371D7F" w:rsidRDefault="002850D2" w:rsidP="002850D2">
      <w:pPr>
        <w:jc w:val="both"/>
        <w:rPr>
          <w:rFonts w:ascii="Arial" w:hAnsi="Arial" w:cs="Arial"/>
          <w:sz w:val="22"/>
          <w:lang w:val="sr-Latn-CS"/>
        </w:rPr>
      </w:pPr>
    </w:p>
    <w:p w14:paraId="5D97C23C" w14:textId="77777777" w:rsidR="002850D2" w:rsidRPr="00371D7F" w:rsidRDefault="002850D2" w:rsidP="002850D2">
      <w:pPr>
        <w:jc w:val="both"/>
        <w:rPr>
          <w:rFonts w:ascii="Arial" w:hAnsi="Arial" w:cs="Arial"/>
          <w:sz w:val="22"/>
          <w:lang w:val="sr-Latn-CS"/>
        </w:rPr>
      </w:pPr>
      <w:r w:rsidRPr="00371D7F">
        <w:rPr>
          <w:rFonts w:ascii="Arial" w:hAnsi="Arial" w:cs="Arial"/>
          <w:sz w:val="22"/>
          <w:lang w:val="sr-Latn-CS"/>
        </w:rPr>
        <w:t xml:space="preserve">Ako se pojam „u službi strane u sukobu“ tumači kao pomoć, usluga, odnosno podrška strani u sukobu </w:t>
      </w:r>
      <w:r w:rsidRPr="00371D7F">
        <w:rPr>
          <w:rFonts w:ascii="Arial" w:hAnsi="Arial" w:cs="Arial"/>
          <w:i/>
          <w:sz w:val="22"/>
          <w:lang w:val="sr-Latn-CS"/>
        </w:rPr>
        <w:t>samim protivpravnim djelom</w:t>
      </w:r>
      <w:r w:rsidRPr="00371D7F">
        <w:rPr>
          <w:rFonts w:ascii="Arial" w:hAnsi="Arial" w:cs="Arial"/>
          <w:sz w:val="22"/>
          <w:lang w:val="sr-Latn-CS"/>
        </w:rPr>
        <w:t xml:space="preserve">, onda su policija i služba državne bezbjednosti Republike Crne Gore, u sastavu SR Jugoslavije, evidentno postupile u službi strane u sukobu (Srpske Republike u BiH) tako što su joj vratile njene dezertere da bi ih ona prinudno mobilisala, i isporučile joj civile-muslimane da bi ovi kao taoci bili razmjenjeni za zarobljene srpske borce. </w:t>
      </w:r>
    </w:p>
    <w:p w14:paraId="22036B1D" w14:textId="77777777" w:rsidR="002850D2" w:rsidRPr="00371D7F" w:rsidRDefault="002850D2" w:rsidP="002850D2">
      <w:pPr>
        <w:jc w:val="both"/>
        <w:rPr>
          <w:rFonts w:ascii="Arial" w:hAnsi="Arial" w:cs="Arial"/>
          <w:sz w:val="22"/>
          <w:lang w:val="sr-Latn-CS"/>
        </w:rPr>
      </w:pPr>
    </w:p>
    <w:p w14:paraId="7830FFEA" w14:textId="77777777" w:rsidR="002850D2" w:rsidRPr="00371D7F" w:rsidRDefault="002850D2" w:rsidP="002850D2">
      <w:pPr>
        <w:jc w:val="both"/>
        <w:rPr>
          <w:rFonts w:ascii="Arial" w:hAnsi="Arial" w:cs="Arial"/>
          <w:sz w:val="22"/>
          <w:lang w:val="sr-Latn-CS"/>
        </w:rPr>
      </w:pPr>
      <w:r w:rsidRPr="005E63D0">
        <w:rPr>
          <w:rFonts w:ascii="Arial" w:hAnsi="Arial" w:cs="Arial"/>
          <w:b/>
          <w:sz w:val="22"/>
          <w:lang w:val="sr-Latn-CS"/>
        </w:rPr>
        <w:t xml:space="preserve">Viši sud je u presudi od </w:t>
      </w:r>
      <w:r w:rsidR="005E63D0" w:rsidRPr="005E63D0">
        <w:rPr>
          <w:rFonts w:ascii="Arial" w:hAnsi="Arial" w:cs="Arial"/>
          <w:b/>
          <w:sz w:val="22"/>
        </w:rPr>
        <w:t>22. novembra 2012.</w:t>
      </w:r>
      <w:r w:rsidRPr="005E63D0">
        <w:rPr>
          <w:rFonts w:ascii="Arial" w:hAnsi="Arial" w:cs="Arial"/>
          <w:b/>
          <w:sz w:val="22"/>
        </w:rPr>
        <w:t xml:space="preserve"> </w:t>
      </w:r>
      <w:r w:rsidRPr="005E63D0">
        <w:rPr>
          <w:rFonts w:ascii="Arial" w:hAnsi="Arial" w:cs="Arial"/>
          <w:b/>
          <w:sz w:val="22"/>
          <w:lang w:val="sr-Latn-CS"/>
        </w:rPr>
        <w:t>i na druge načine pogrešno primjenio međunarodno pravo.</w:t>
      </w:r>
      <w:r w:rsidRPr="00371D7F">
        <w:rPr>
          <w:rFonts w:ascii="Arial" w:hAnsi="Arial" w:cs="Arial"/>
          <w:sz w:val="22"/>
          <w:lang w:val="sr-Latn-CS"/>
        </w:rPr>
        <w:t xml:space="preserve"> Na primjer, sud je naveo da se član 17 Dopunskog protokola uz Ženevske konven</w:t>
      </w:r>
      <w:r w:rsidR="005E63D0">
        <w:rPr>
          <w:rFonts w:ascii="Arial" w:hAnsi="Arial" w:cs="Arial"/>
          <w:sz w:val="22"/>
          <w:lang w:val="sr-Latn-CS"/>
        </w:rPr>
        <w:t>cije od 12. avgusta 1949.</w:t>
      </w:r>
      <w:r w:rsidRPr="00371D7F">
        <w:rPr>
          <w:rFonts w:ascii="Arial" w:hAnsi="Arial" w:cs="Arial"/>
          <w:sz w:val="22"/>
          <w:lang w:val="sr-Latn-CS"/>
        </w:rPr>
        <w:t xml:space="preserve"> o zaštiti žrtava nemeđunarodnih oružanih sukoba (Protokol II), na kog se pozvalo Tužilaštvo u optužnici, odnosi samo na raseljavanje unutar države, tj. da zabranjuje samo to djelo a ne i preseljavanje (deportaciju) izvan granica države.</w:t>
      </w:r>
      <w:r w:rsidRPr="00371D7F">
        <w:rPr>
          <w:rStyle w:val="FootnoteReference"/>
          <w:rFonts w:ascii="Arial" w:hAnsi="Arial" w:cs="Arial"/>
          <w:sz w:val="22"/>
          <w:lang w:val="sr-Latn-CS"/>
        </w:rPr>
        <w:footnoteReference w:id="124"/>
      </w:r>
      <w:r w:rsidRPr="00371D7F">
        <w:rPr>
          <w:rFonts w:ascii="Arial" w:hAnsi="Arial" w:cs="Arial"/>
          <w:sz w:val="22"/>
          <w:lang w:val="sr-Latn-CS"/>
        </w:rPr>
        <w:t xml:space="preserve"> Ovo je netačno, jer se </w:t>
      </w:r>
      <w:r w:rsidR="005E63D0">
        <w:rPr>
          <w:rFonts w:ascii="Arial" w:hAnsi="Arial" w:cs="Arial"/>
          <w:sz w:val="22"/>
        </w:rPr>
        <w:t>čl. 17, st. 2</w:t>
      </w:r>
      <w:r w:rsidRPr="00371D7F">
        <w:rPr>
          <w:rFonts w:ascii="Arial" w:hAnsi="Arial" w:cs="Arial"/>
          <w:sz w:val="22"/>
        </w:rPr>
        <w:t xml:space="preserve"> Protokola II upravo odnosi na preseljavanje van državnih granica. To je jasno iz samog teksta te odredbe: “Civili ne smiju biti prisiljeni da napuste svoju teritoriju iz razloga koji su u vezi sa sukobom”, kao i iz komentara ovog člana od strane Međunarodnog komiteta Crvenog krsta (ICRC): “Prisilnim premještanjem izvan granica države bavi se stav 2”.</w:t>
      </w:r>
      <w:r w:rsidRPr="00371D7F">
        <w:rPr>
          <w:rStyle w:val="FootnoteReference"/>
          <w:rFonts w:ascii="Arial" w:hAnsi="Arial" w:cs="Arial"/>
          <w:sz w:val="22"/>
        </w:rPr>
        <w:footnoteReference w:id="125"/>
      </w:r>
      <w:r w:rsidRPr="00371D7F">
        <w:rPr>
          <w:rFonts w:ascii="Arial" w:hAnsi="Arial" w:cs="Arial"/>
          <w:sz w:val="22"/>
        </w:rPr>
        <w:t xml:space="preserve"> </w:t>
      </w:r>
    </w:p>
    <w:p w14:paraId="0AD69FAF" w14:textId="77777777" w:rsidR="002850D2" w:rsidRPr="00371D7F" w:rsidRDefault="002850D2" w:rsidP="002850D2">
      <w:pPr>
        <w:pStyle w:val="FootnoteText"/>
        <w:jc w:val="both"/>
        <w:rPr>
          <w:rFonts w:ascii="Arial" w:hAnsi="Arial" w:cs="Arial"/>
          <w:sz w:val="22"/>
          <w:szCs w:val="22"/>
        </w:rPr>
      </w:pPr>
    </w:p>
    <w:p w14:paraId="66B8B0CC" w14:textId="77777777" w:rsidR="002850D2" w:rsidRPr="00371D7F" w:rsidRDefault="002850D2" w:rsidP="002850D2">
      <w:pPr>
        <w:pStyle w:val="FootnoteText"/>
        <w:jc w:val="both"/>
        <w:rPr>
          <w:rFonts w:ascii="Arial" w:hAnsi="Arial" w:cs="Arial"/>
          <w:sz w:val="22"/>
          <w:szCs w:val="22"/>
        </w:rPr>
      </w:pPr>
      <w:r w:rsidRPr="00371D7F">
        <w:rPr>
          <w:rFonts w:ascii="Arial" w:hAnsi="Arial" w:cs="Arial"/>
          <w:sz w:val="22"/>
          <w:szCs w:val="22"/>
        </w:rPr>
        <w:t>Viši sud, takođe, tvrdi da “kod izvršioca mora da postoji namjera... da se premještanje vrši na diskriminatorskim osnovama".</w:t>
      </w:r>
      <w:r w:rsidRPr="00371D7F">
        <w:rPr>
          <w:rStyle w:val="FootnoteReference"/>
          <w:rFonts w:ascii="Arial" w:hAnsi="Arial" w:cs="Arial"/>
          <w:sz w:val="22"/>
          <w:szCs w:val="22"/>
        </w:rPr>
        <w:footnoteReference w:id="126"/>
      </w:r>
      <w:r w:rsidRPr="00371D7F">
        <w:rPr>
          <w:rFonts w:ascii="Arial" w:hAnsi="Arial" w:cs="Arial"/>
          <w:sz w:val="22"/>
          <w:szCs w:val="22"/>
        </w:rPr>
        <w:t xml:space="preserve"> U stvari, u međunarodnom pravu, uključujući praksu MKSJ, nema zahtjeva da djela, uključujući deportaciju i prisilno premještanje, budu preduzeta sa diskriminatornom namerom kako bi bila kažnjiva. Primjera radi, u predmetu Aleksovski, Žalbeno veće MKSJ je navelo da “ništa u inače nesumnjivo teškom karakteru krivičnih djela koja spadaju u član 3 Statuta, niti u Statutu uopšte, ne navodi na zaključak da su ta krivična djela kažnjiva samo ako su počinjena sa diskriminatornom namjerom.”</w:t>
      </w:r>
      <w:r w:rsidRPr="00371D7F">
        <w:rPr>
          <w:rStyle w:val="FootnoteReference"/>
          <w:rFonts w:ascii="Arial" w:hAnsi="Arial" w:cs="Arial"/>
          <w:sz w:val="22"/>
          <w:szCs w:val="22"/>
        </w:rPr>
        <w:footnoteReference w:id="127"/>
      </w:r>
    </w:p>
    <w:p w14:paraId="5663731A" w14:textId="77777777" w:rsidR="002850D2" w:rsidRPr="00371D7F" w:rsidRDefault="002850D2" w:rsidP="002850D2">
      <w:pPr>
        <w:pStyle w:val="FootnoteText"/>
        <w:ind w:left="1080"/>
        <w:jc w:val="both"/>
        <w:rPr>
          <w:rFonts w:ascii="Arial" w:hAnsi="Arial" w:cs="Arial"/>
          <w:b/>
          <w:sz w:val="22"/>
          <w:szCs w:val="22"/>
          <w:lang w:val="sr-Latn-CS"/>
        </w:rPr>
      </w:pPr>
    </w:p>
    <w:p w14:paraId="404382FD" w14:textId="77777777" w:rsidR="002850D2" w:rsidRPr="00371D7F" w:rsidRDefault="002850D2" w:rsidP="002850D2">
      <w:pPr>
        <w:jc w:val="both"/>
        <w:rPr>
          <w:rFonts w:ascii="Arial" w:hAnsi="Arial" w:cs="Arial"/>
          <w:sz w:val="22"/>
          <w:lang w:val="sr-Latn-CS"/>
        </w:rPr>
      </w:pPr>
      <w:r w:rsidRPr="005E63D0">
        <w:rPr>
          <w:rFonts w:ascii="Arial" w:hAnsi="Arial" w:cs="Arial"/>
          <w:b/>
          <w:sz w:val="22"/>
          <w:lang w:val="sr-Latn-CS"/>
        </w:rPr>
        <w:t>Uprkos tome što je državni tužilac kao radnju izvršenja krivičnog djela Ratni zločin protiv civilnog stanovništva, koje je stavio optuženima na teret, kvalifikovao samo ”nezakonito preseljavanje civilnog stanovništva državljana Bosne i Hercegovine muslimanske i srpske nacionalnosti koja su imala status ’izbjeglice’”, prilikom ranijeg i ponovljenog prvostepenog postupka sud je nedvosmisleno utvrdio da su optuženi izvršili i neke druge radnje izvršenja krivičnog djela ratnog zločina protiv civilnog stanovništva (iz čl. 142, st. 1, KZ SRJ): protivzakonita zatvaranja,</w:t>
      </w:r>
      <w:r w:rsidRPr="005E63D0">
        <w:rPr>
          <w:rStyle w:val="FootnoteReference"/>
          <w:rFonts w:ascii="Arial" w:hAnsi="Arial" w:cs="Arial"/>
          <w:b/>
          <w:sz w:val="22"/>
          <w:lang w:val="sr-Latn-CS"/>
        </w:rPr>
        <w:footnoteReference w:id="128"/>
      </w:r>
      <w:r w:rsidRPr="005E63D0">
        <w:rPr>
          <w:rFonts w:ascii="Arial" w:hAnsi="Arial" w:cs="Arial"/>
          <w:b/>
          <w:sz w:val="22"/>
          <w:lang w:val="sr-Latn-CS"/>
        </w:rPr>
        <w:t xml:space="preserve"> uzimanje talaca,</w:t>
      </w:r>
      <w:r w:rsidRPr="005E63D0">
        <w:rPr>
          <w:rStyle w:val="FootnoteReference"/>
          <w:rFonts w:ascii="Arial" w:hAnsi="Arial" w:cs="Arial"/>
          <w:b/>
          <w:sz w:val="22"/>
          <w:lang w:val="sr-Latn-CS"/>
        </w:rPr>
        <w:footnoteReference w:id="129"/>
      </w:r>
      <w:r w:rsidRPr="005E63D0">
        <w:rPr>
          <w:rFonts w:ascii="Arial" w:hAnsi="Arial" w:cs="Arial"/>
          <w:b/>
          <w:sz w:val="22"/>
          <w:lang w:val="sr-Latn-CS"/>
        </w:rPr>
        <w:t xml:space="preserve"> i lišavanje prava na pravilno i nepristrasno suđenje.</w:t>
      </w:r>
      <w:r w:rsidRPr="005E63D0">
        <w:rPr>
          <w:rStyle w:val="FootnoteReference"/>
          <w:rFonts w:ascii="Arial" w:hAnsi="Arial" w:cs="Arial"/>
          <w:b/>
          <w:sz w:val="22"/>
          <w:lang w:val="sr-Latn-CS"/>
        </w:rPr>
        <w:footnoteReference w:id="130"/>
      </w:r>
      <w:r w:rsidRPr="005E63D0">
        <w:rPr>
          <w:rFonts w:ascii="Arial" w:hAnsi="Arial" w:cs="Arial"/>
          <w:b/>
          <w:sz w:val="22"/>
          <w:lang w:val="sr-Latn-CS"/>
        </w:rPr>
        <w:t xml:space="preserve"> Sa tim zaključcima sud nije uradio ništa</w:t>
      </w:r>
      <w:r w:rsidRPr="00371D7F">
        <w:rPr>
          <w:rFonts w:ascii="Arial" w:hAnsi="Arial" w:cs="Arial"/>
          <w:sz w:val="22"/>
          <w:lang w:val="sr-Latn-CS"/>
        </w:rPr>
        <w:t>, iako ZKP izričito navodi da sud nije vezan za predloge tužioca u pogledu pogledu pravne ocjene djela.</w:t>
      </w:r>
      <w:r w:rsidRPr="00371D7F">
        <w:rPr>
          <w:rStyle w:val="FootnoteReference"/>
          <w:rFonts w:ascii="Arial" w:hAnsi="Arial" w:cs="Arial"/>
          <w:sz w:val="22"/>
          <w:lang w:val="sr-Latn-CS"/>
        </w:rPr>
        <w:footnoteReference w:id="131"/>
      </w:r>
      <w:r w:rsidRPr="00371D7F">
        <w:rPr>
          <w:rFonts w:ascii="Arial" w:hAnsi="Arial" w:cs="Arial"/>
          <w:sz w:val="22"/>
          <w:lang w:val="sr-Latn-CS"/>
        </w:rPr>
        <w:t xml:space="preserve"> Pravilo o identitetu optužbe i presude (čl. 369, st. 2 ZKP) ne vezuje sud pravnom kvalifikacijom utvrđenih činjenica od strane tužioca. Sud je bio obavezan da obezbijedi ostvarivanje pravde tačnom i potpunom kvalifikacijom u skladu s </w:t>
      </w:r>
      <w:r w:rsidRPr="00371D7F">
        <w:rPr>
          <w:rFonts w:ascii="Arial" w:hAnsi="Arial" w:cs="Arial"/>
          <w:i/>
          <w:sz w:val="22"/>
          <w:lang w:val="sr-Latn-CS"/>
        </w:rPr>
        <w:t>maximom iura novit curia</w:t>
      </w:r>
      <w:r w:rsidRPr="00371D7F">
        <w:rPr>
          <w:rFonts w:ascii="Arial" w:hAnsi="Arial" w:cs="Arial"/>
          <w:sz w:val="22"/>
          <w:lang w:val="sr-Latn-CS"/>
        </w:rPr>
        <w:t xml:space="preserve"> (sud zna pravo).</w:t>
      </w:r>
      <w:r w:rsidR="005E63D0">
        <w:rPr>
          <w:rStyle w:val="FootnoteReference"/>
          <w:rFonts w:ascii="Arial" w:hAnsi="Arial" w:cs="Arial"/>
          <w:sz w:val="22"/>
          <w:lang w:val="sr-Latn-CS"/>
        </w:rPr>
        <w:footnoteReference w:id="132"/>
      </w:r>
      <w:r w:rsidRPr="00371D7F">
        <w:rPr>
          <w:rFonts w:ascii="Arial" w:hAnsi="Arial" w:cs="Arial"/>
          <w:sz w:val="22"/>
          <w:lang w:val="sr-Latn-CS"/>
        </w:rPr>
        <w:t xml:space="preserve"> </w:t>
      </w:r>
    </w:p>
    <w:p w14:paraId="7904F5E1" w14:textId="77777777" w:rsidR="002850D2" w:rsidRPr="00371D7F" w:rsidRDefault="002850D2" w:rsidP="002850D2">
      <w:pPr>
        <w:widowControl w:val="0"/>
        <w:autoSpaceDE w:val="0"/>
        <w:autoSpaceDN w:val="0"/>
        <w:adjustRightInd w:val="0"/>
        <w:jc w:val="both"/>
        <w:rPr>
          <w:rFonts w:ascii="Arial" w:hAnsi="Arial" w:cs="Arial"/>
          <w:sz w:val="22"/>
        </w:rPr>
      </w:pPr>
    </w:p>
    <w:p w14:paraId="4E59AE00" w14:textId="77777777" w:rsidR="002850D2" w:rsidRDefault="002850D2" w:rsidP="002850D2">
      <w:pPr>
        <w:jc w:val="both"/>
        <w:rPr>
          <w:rFonts w:ascii="Arial" w:hAnsi="Arial" w:cs="Arial"/>
          <w:sz w:val="22"/>
          <w:lang w:val="sr-Latn-CS"/>
        </w:rPr>
      </w:pPr>
      <w:r w:rsidRPr="00371D7F">
        <w:rPr>
          <w:rFonts w:ascii="Arial" w:hAnsi="Arial" w:cs="Arial"/>
          <w:sz w:val="22"/>
          <w:lang w:val="sr-Latn-CS"/>
        </w:rPr>
        <w:t xml:space="preserve">Napokon, </w:t>
      </w:r>
      <w:r w:rsidRPr="00566530">
        <w:rPr>
          <w:rFonts w:ascii="Arial" w:hAnsi="Arial" w:cs="Arial"/>
          <w:b/>
          <w:sz w:val="22"/>
          <w:lang w:val="sr-Latn-CS"/>
        </w:rPr>
        <w:t>Viši sud je primjenio pogrešne kriterijume za ocjenu karaktera oružanog sukoba u Bosni i Hercegovini. Sud je ocijenio da se radilo o sukobu koji nije bio međunarodnog karaktera, a to zato što su u sukobu učestovali predstavnici naroda i/li političko-teritorijalnih jedinica unutar države. Međutim, taj standard je pogrešan, jer sukob i u takvoj situaciji može biti međunarodni ako postoji određen oblik i intenzitet umiješanosti drugih država.</w:t>
      </w:r>
      <w:r w:rsidRPr="00371D7F">
        <w:rPr>
          <w:rFonts w:ascii="Arial" w:hAnsi="Arial" w:cs="Arial"/>
          <w:sz w:val="22"/>
          <w:lang w:val="sr-Latn-CS"/>
        </w:rPr>
        <w:t xml:space="preserve"> To što je na dijelu teritorije BiH formirana Srpska Republika BiH i </w:t>
      </w:r>
      <w:r w:rsidRPr="00371D7F">
        <w:rPr>
          <w:rFonts w:ascii="Arial" w:hAnsi="Arial" w:cs="Arial"/>
          <w:sz w:val="22"/>
          <w:lang w:val="sr-Latn-CS"/>
        </w:rPr>
        <w:lastRenderedPageBreak/>
        <w:t xml:space="preserve">što je ona imala svoje oružane snage ne znači samo po sebi da je sukob bio nemeđunarodni, jer u oružanom sukobu unutar jedne države mogu učestovati i strane trupe, ili „domaća“ strana u sukobu može biti u tako tijesnoj vezi sa nekom drugom državom da to pretvara sukob iz naizgled nemeđunarodnog u, ustvari, međunarodni. </w:t>
      </w:r>
    </w:p>
    <w:p w14:paraId="61751A2D" w14:textId="77777777" w:rsidR="00566530" w:rsidRDefault="00566530" w:rsidP="002850D2">
      <w:pPr>
        <w:jc w:val="both"/>
        <w:rPr>
          <w:rFonts w:ascii="Arial" w:hAnsi="Arial" w:cs="Arial"/>
          <w:sz w:val="22"/>
          <w:lang w:val="sr-Latn-CS"/>
        </w:rPr>
      </w:pPr>
    </w:p>
    <w:p w14:paraId="647A2AEE" w14:textId="77777777" w:rsidR="002550A1" w:rsidRDefault="00566530" w:rsidP="00977A88">
      <w:pPr>
        <w:jc w:val="both"/>
        <w:rPr>
          <w:rFonts w:ascii="Arial" w:hAnsi="Arial" w:cs="Arial"/>
          <w:sz w:val="22"/>
          <w:lang w:val="sr-Latn-CS"/>
        </w:rPr>
      </w:pPr>
      <w:r w:rsidRPr="00D84968">
        <w:rPr>
          <w:rFonts w:ascii="Arial" w:hAnsi="Arial" w:cs="Arial"/>
          <w:sz w:val="22"/>
          <w:lang w:val="sr-Latn-CS"/>
        </w:rPr>
        <w:t>U tom smislu, u presudi Žalbenog vijeća MKSJ u predmetu Tadić, 1999, utvrđeno je</w:t>
      </w:r>
      <w:r w:rsidR="00B806EE" w:rsidRPr="00D84968">
        <w:rPr>
          <w:rFonts w:ascii="Arial" w:hAnsi="Arial" w:cs="Arial"/>
          <w:sz w:val="22"/>
          <w:lang w:val="sr-Latn-CS"/>
        </w:rPr>
        <w:t>, uz navođenje niza argumenata,</w:t>
      </w:r>
      <w:r w:rsidRPr="00D84968">
        <w:rPr>
          <w:rFonts w:ascii="Arial" w:hAnsi="Arial" w:cs="Arial"/>
          <w:sz w:val="22"/>
          <w:lang w:val="sr-Latn-CS"/>
        </w:rPr>
        <w:t xml:space="preserve"> da je SR Jugoslavija, naročito intenzivno u prvim mjesecima oružanog sukoba u BiH, na razne načine bitno pomagala vojne napore snaga bosanskih Srba. Takođe, u presudi Međunarodnog suda pravde u predmetu Bosna i Hercegovina protiv Srbije i Crne Gore (2007), utvrđeno je da je SR Jugoslavija „stavljala na raspolaganje Republici Srpskoj znatnu vojnu i finansijsku podršku, pri čemu bi uskraćivanje te podrške uveliko ograničilo opcije koje su bile na raspolaganju vlastima Republike Srpske“. Prvostepeni sud o </w:t>
      </w:r>
      <w:r w:rsidR="00B806EE" w:rsidRPr="00D84968">
        <w:rPr>
          <w:rFonts w:ascii="Arial" w:hAnsi="Arial" w:cs="Arial"/>
          <w:sz w:val="22"/>
          <w:lang w:val="sr-Latn-CS"/>
        </w:rPr>
        <w:t>ovim</w:t>
      </w:r>
      <w:r w:rsidRPr="00D84968">
        <w:rPr>
          <w:rFonts w:ascii="Arial" w:hAnsi="Arial" w:cs="Arial"/>
          <w:sz w:val="22"/>
          <w:lang w:val="sr-Latn-CS"/>
        </w:rPr>
        <w:t xml:space="preserve"> činjenicama </w:t>
      </w:r>
      <w:r w:rsidR="00B806EE" w:rsidRPr="00D84968">
        <w:rPr>
          <w:rFonts w:ascii="Arial" w:hAnsi="Arial" w:cs="Arial"/>
          <w:sz w:val="22"/>
          <w:lang w:val="sr-Latn-CS"/>
        </w:rPr>
        <w:t>koje su utvrdili MKSJ i Međunarodni sud pravde</w:t>
      </w:r>
      <w:r w:rsidR="0042162D" w:rsidRPr="00D84968">
        <w:rPr>
          <w:rFonts w:ascii="Arial" w:hAnsi="Arial" w:cs="Arial"/>
          <w:sz w:val="22"/>
          <w:lang w:val="sr-Latn-CS"/>
        </w:rPr>
        <w:t xml:space="preserve"> </w:t>
      </w:r>
      <w:r w:rsidRPr="00D84968">
        <w:rPr>
          <w:rFonts w:ascii="Arial" w:hAnsi="Arial" w:cs="Arial"/>
          <w:sz w:val="22"/>
          <w:lang w:val="sr-Latn-CS"/>
        </w:rPr>
        <w:t xml:space="preserve">nije rekao ništa, a karakter oružanog sukoba u BiH se bez toga ne može </w:t>
      </w:r>
      <w:r w:rsidR="0069142B" w:rsidRPr="00D84968">
        <w:rPr>
          <w:rFonts w:ascii="Arial" w:hAnsi="Arial" w:cs="Arial"/>
          <w:sz w:val="22"/>
          <w:lang w:val="sr-Latn-CS"/>
        </w:rPr>
        <w:t>vjerodostojno utvrditi</w:t>
      </w:r>
      <w:r w:rsidR="00977A88" w:rsidRPr="00D84968">
        <w:rPr>
          <w:rFonts w:ascii="Arial" w:hAnsi="Arial" w:cs="Arial"/>
          <w:sz w:val="22"/>
          <w:lang w:val="sr-Latn-CS"/>
        </w:rPr>
        <w:t>.</w:t>
      </w:r>
    </w:p>
    <w:p w14:paraId="3DCDCC98" w14:textId="77777777" w:rsidR="00720318" w:rsidRPr="00D84968" w:rsidRDefault="00720318" w:rsidP="00977A88">
      <w:pPr>
        <w:jc w:val="both"/>
        <w:rPr>
          <w:rFonts w:ascii="Arial" w:hAnsi="Arial" w:cs="Arial"/>
          <w:sz w:val="22"/>
          <w:lang w:val="sr-Latn-CS"/>
        </w:rPr>
      </w:pPr>
    </w:p>
    <w:p w14:paraId="1B2EBEC9" w14:textId="77777777" w:rsidR="00720318" w:rsidRDefault="00D0571D" w:rsidP="00977A88">
      <w:pPr>
        <w:jc w:val="both"/>
        <w:rPr>
          <w:rFonts w:ascii="Arial" w:hAnsi="Arial" w:cs="Arial"/>
          <w:sz w:val="22"/>
          <w:lang w:val="sr-Latn-CS"/>
        </w:rPr>
      </w:pPr>
      <w:r w:rsidRPr="00CF3A9B">
        <w:rPr>
          <w:rFonts w:ascii="Arial" w:hAnsi="Arial" w:cs="Arial"/>
          <w:b/>
          <w:sz w:val="22"/>
          <w:lang w:val="sr-Latn-CS"/>
        </w:rPr>
        <w:t>Posebnu k</w:t>
      </w:r>
      <w:r w:rsidR="00B806EE" w:rsidRPr="00CF3A9B">
        <w:rPr>
          <w:rFonts w:ascii="Arial" w:hAnsi="Arial" w:cs="Arial"/>
          <w:b/>
          <w:sz w:val="22"/>
          <w:lang w:val="sr-Latn-CS"/>
        </w:rPr>
        <w:t>ritiku zavređuj</w:t>
      </w:r>
      <w:r w:rsidRPr="00CF3A9B">
        <w:rPr>
          <w:rFonts w:ascii="Arial" w:hAnsi="Arial" w:cs="Arial"/>
          <w:b/>
          <w:sz w:val="22"/>
          <w:lang w:val="sr-Latn-CS"/>
        </w:rPr>
        <w:t>e</w:t>
      </w:r>
      <w:r w:rsidR="00B806EE" w:rsidRPr="00CF3A9B">
        <w:rPr>
          <w:rFonts w:ascii="Arial" w:hAnsi="Arial" w:cs="Arial"/>
          <w:b/>
          <w:sz w:val="22"/>
          <w:lang w:val="sr-Latn-CS"/>
        </w:rPr>
        <w:t xml:space="preserve"> Tužilaštvo</w:t>
      </w:r>
      <w:r w:rsidR="00B806EE" w:rsidRPr="00D84968">
        <w:rPr>
          <w:rFonts w:ascii="Arial" w:hAnsi="Arial" w:cs="Arial"/>
          <w:sz w:val="22"/>
          <w:lang w:val="sr-Latn-CS"/>
        </w:rPr>
        <w:t xml:space="preserve">, koje je propustilo da u optužnici navede </w:t>
      </w:r>
      <w:r w:rsidR="00D84968" w:rsidRPr="00D84968">
        <w:rPr>
          <w:rFonts w:ascii="Arial" w:hAnsi="Arial" w:cs="Arial"/>
          <w:sz w:val="22"/>
          <w:lang w:val="sr-Latn-CS"/>
        </w:rPr>
        <w:t xml:space="preserve">protivzakonito odvođenje u koncentracione logore i druga protivzakonita zatvaranja, </w:t>
      </w:r>
      <w:r w:rsidR="00B806EE" w:rsidRPr="00D84968">
        <w:rPr>
          <w:rFonts w:ascii="Arial" w:hAnsi="Arial" w:cs="Arial"/>
          <w:sz w:val="22"/>
          <w:lang w:val="sr-Latn-CS"/>
        </w:rPr>
        <w:t>uzimanje talaca</w:t>
      </w:r>
      <w:r w:rsidR="00D84968" w:rsidRPr="00D84968">
        <w:rPr>
          <w:rFonts w:ascii="Arial" w:hAnsi="Arial" w:cs="Arial"/>
          <w:sz w:val="22"/>
          <w:lang w:val="sr-Latn-CS"/>
        </w:rPr>
        <w:t>,</w:t>
      </w:r>
      <w:r w:rsidR="00B806EE" w:rsidRPr="00D84968">
        <w:rPr>
          <w:rFonts w:ascii="Arial" w:hAnsi="Arial" w:cs="Arial"/>
          <w:sz w:val="22"/>
          <w:lang w:val="sr-Latn-CS"/>
        </w:rPr>
        <w:t xml:space="preserve"> i lišavanje prava na pravi</w:t>
      </w:r>
      <w:r w:rsidR="00D84968" w:rsidRPr="00D84968">
        <w:rPr>
          <w:rFonts w:ascii="Arial" w:hAnsi="Arial" w:cs="Arial"/>
          <w:sz w:val="22"/>
          <w:lang w:val="sr-Latn-CS"/>
        </w:rPr>
        <w:t>l</w:t>
      </w:r>
      <w:r w:rsidR="00B806EE" w:rsidRPr="00D84968">
        <w:rPr>
          <w:rFonts w:ascii="Arial" w:hAnsi="Arial" w:cs="Arial"/>
          <w:sz w:val="22"/>
          <w:lang w:val="sr-Latn-CS"/>
        </w:rPr>
        <w:t>no</w:t>
      </w:r>
      <w:r w:rsidR="00D84968" w:rsidRPr="00D84968">
        <w:rPr>
          <w:rFonts w:ascii="Arial" w:hAnsi="Arial" w:cs="Arial"/>
          <w:sz w:val="22"/>
          <w:lang w:val="sr-Latn-CS"/>
        </w:rPr>
        <w:t xml:space="preserve"> i nepristrasno suđenje</w:t>
      </w:r>
      <w:r w:rsidR="00B806EE" w:rsidRPr="00D84968">
        <w:rPr>
          <w:rFonts w:ascii="Arial" w:hAnsi="Arial" w:cs="Arial"/>
          <w:sz w:val="22"/>
          <w:lang w:val="sr-Latn-CS"/>
        </w:rPr>
        <w:t xml:space="preserve"> suđenje, kao radnje izvršenja kojima </w:t>
      </w:r>
      <w:r w:rsidRPr="00D84968">
        <w:rPr>
          <w:rFonts w:ascii="Arial" w:hAnsi="Arial" w:cs="Arial"/>
          <w:sz w:val="22"/>
          <w:lang w:val="sr-Latn-CS"/>
        </w:rPr>
        <w:t>je</w:t>
      </w:r>
      <w:r w:rsidR="00B806EE" w:rsidRPr="00D84968">
        <w:rPr>
          <w:rFonts w:ascii="Arial" w:hAnsi="Arial" w:cs="Arial"/>
          <w:sz w:val="22"/>
          <w:lang w:val="sr-Latn-CS"/>
        </w:rPr>
        <w:t xml:space="preserve"> </w:t>
      </w:r>
      <w:r w:rsidRPr="00D84968">
        <w:rPr>
          <w:rFonts w:ascii="Arial" w:hAnsi="Arial" w:cs="Arial"/>
          <w:sz w:val="22"/>
          <w:lang w:val="sr-Latn-CS"/>
        </w:rPr>
        <w:t xml:space="preserve">u odnosu na civile iz BiH u ovom slučaju takođe </w:t>
      </w:r>
      <w:r w:rsidR="00B806EE" w:rsidRPr="00D84968">
        <w:rPr>
          <w:rFonts w:ascii="Arial" w:hAnsi="Arial" w:cs="Arial"/>
          <w:sz w:val="22"/>
          <w:lang w:val="sr-Latn-CS"/>
        </w:rPr>
        <w:t>izvrš</w:t>
      </w:r>
      <w:r w:rsidRPr="00D84968">
        <w:rPr>
          <w:rFonts w:ascii="Arial" w:hAnsi="Arial" w:cs="Arial"/>
          <w:sz w:val="22"/>
          <w:lang w:val="sr-Latn-CS"/>
        </w:rPr>
        <w:t>eno</w:t>
      </w:r>
      <w:r w:rsidR="00B806EE" w:rsidRPr="00D84968">
        <w:rPr>
          <w:rFonts w:ascii="Arial" w:hAnsi="Arial" w:cs="Arial"/>
          <w:sz w:val="22"/>
          <w:lang w:val="sr-Latn-CS"/>
        </w:rPr>
        <w:t xml:space="preserve"> krivično djelo Ratni zločin protiv civilnog stanovištva.</w:t>
      </w:r>
      <w:r w:rsidR="00720318" w:rsidRPr="00720318">
        <w:rPr>
          <w:rFonts w:ascii="Arial" w:hAnsi="Arial" w:cs="Arial"/>
          <w:sz w:val="22"/>
          <w:lang w:val="sr-Latn-CS"/>
        </w:rPr>
        <w:t xml:space="preserve"> </w:t>
      </w:r>
      <w:r w:rsidR="00D84968">
        <w:rPr>
          <w:rFonts w:ascii="Arial" w:hAnsi="Arial" w:cs="Arial"/>
          <w:sz w:val="22"/>
          <w:lang w:val="sr-Latn-CS"/>
        </w:rPr>
        <w:t xml:space="preserve">Istraga, kao i optuženje, bili su selektivni i u personalnom smislu, svedeni na uzak krug lica </w:t>
      </w:r>
      <w:r w:rsidR="003004A7">
        <w:rPr>
          <w:rFonts w:ascii="Arial" w:hAnsi="Arial" w:cs="Arial"/>
          <w:sz w:val="22"/>
          <w:lang w:val="sr-Latn-CS"/>
        </w:rPr>
        <w:t>koji, iako je uključio tadašnje šefove</w:t>
      </w:r>
      <w:r w:rsidR="00D84968">
        <w:rPr>
          <w:rFonts w:ascii="Arial" w:hAnsi="Arial" w:cs="Arial"/>
          <w:sz w:val="22"/>
          <w:lang w:val="sr-Latn-CS"/>
        </w:rPr>
        <w:t xml:space="preserve"> </w:t>
      </w:r>
      <w:r w:rsidR="00163596">
        <w:rPr>
          <w:rFonts w:ascii="Arial" w:hAnsi="Arial" w:cs="Arial"/>
          <w:sz w:val="22"/>
          <w:lang w:val="sr-Latn-CS"/>
        </w:rPr>
        <w:t>d</w:t>
      </w:r>
      <w:r w:rsidR="00D84968">
        <w:rPr>
          <w:rFonts w:ascii="Arial" w:hAnsi="Arial" w:cs="Arial"/>
          <w:sz w:val="22"/>
          <w:lang w:val="sr-Latn-CS"/>
        </w:rPr>
        <w:t>ržavne</w:t>
      </w:r>
      <w:r w:rsidR="003004A7">
        <w:rPr>
          <w:rFonts w:ascii="Arial" w:hAnsi="Arial" w:cs="Arial"/>
          <w:sz w:val="22"/>
          <w:lang w:val="sr-Latn-CS"/>
        </w:rPr>
        <w:t xml:space="preserve"> i </w:t>
      </w:r>
      <w:r w:rsidR="00163596">
        <w:rPr>
          <w:rFonts w:ascii="Arial" w:hAnsi="Arial" w:cs="Arial"/>
          <w:sz w:val="22"/>
          <w:lang w:val="sr-Latn-CS"/>
        </w:rPr>
        <w:t>j</w:t>
      </w:r>
      <w:r w:rsidR="003004A7">
        <w:rPr>
          <w:rFonts w:ascii="Arial" w:hAnsi="Arial" w:cs="Arial"/>
          <w:sz w:val="22"/>
          <w:lang w:val="sr-Latn-CS"/>
        </w:rPr>
        <w:t>avne</w:t>
      </w:r>
      <w:r w:rsidR="00D84968">
        <w:rPr>
          <w:rFonts w:ascii="Arial" w:hAnsi="Arial" w:cs="Arial"/>
          <w:sz w:val="22"/>
          <w:lang w:val="sr-Latn-CS"/>
        </w:rPr>
        <w:t xml:space="preserve"> bezbjednosti</w:t>
      </w:r>
      <w:r w:rsidR="003004A7">
        <w:rPr>
          <w:rFonts w:ascii="Arial" w:hAnsi="Arial" w:cs="Arial"/>
          <w:sz w:val="22"/>
          <w:lang w:val="sr-Latn-CS"/>
        </w:rPr>
        <w:t>, nije uključio i zamje</w:t>
      </w:r>
      <w:r w:rsidR="00D84968">
        <w:rPr>
          <w:rFonts w:ascii="Arial" w:hAnsi="Arial" w:cs="Arial"/>
          <w:sz w:val="22"/>
          <w:lang w:val="sr-Latn-CS"/>
        </w:rPr>
        <w:t>nik</w:t>
      </w:r>
      <w:r w:rsidR="003004A7">
        <w:rPr>
          <w:rFonts w:ascii="Arial" w:hAnsi="Arial" w:cs="Arial"/>
          <w:sz w:val="22"/>
          <w:lang w:val="sr-Latn-CS"/>
        </w:rPr>
        <w:t>a ministra unutrašnjih poslova</w:t>
      </w:r>
      <w:r w:rsidR="00D84968">
        <w:rPr>
          <w:rFonts w:ascii="Arial" w:hAnsi="Arial" w:cs="Arial"/>
          <w:sz w:val="22"/>
          <w:lang w:val="sr-Latn-CS"/>
        </w:rPr>
        <w:t xml:space="preserve">, Vrhovnog državnog tužioca, koji je prema pisanim dokazima i svjedočenjima svjedoka odobrio postupanje policije, kao i predsjednika i premijera RCG koji su </w:t>
      </w:r>
      <w:r w:rsidR="003004A7">
        <w:rPr>
          <w:rFonts w:ascii="Arial" w:hAnsi="Arial" w:cs="Arial"/>
          <w:sz w:val="22"/>
          <w:lang w:val="sr-Latn-CS"/>
        </w:rPr>
        <w:t>po službenoj duž</w:t>
      </w:r>
      <w:r w:rsidR="003004A7" w:rsidRPr="003004A7">
        <w:rPr>
          <w:rFonts w:ascii="Arial" w:hAnsi="Arial" w:cs="Arial"/>
          <w:sz w:val="22"/>
          <w:lang w:val="sr-Latn-CS"/>
        </w:rPr>
        <w:t>nosti dobijali dnevne policijske</w:t>
      </w:r>
      <w:r w:rsidR="003004A7">
        <w:rPr>
          <w:rFonts w:ascii="Arial" w:hAnsi="Arial" w:cs="Arial"/>
          <w:sz w:val="22"/>
          <w:lang w:val="sr-Latn-CS"/>
        </w:rPr>
        <w:t xml:space="preserve"> biltene i imali zakonska ovlaš</w:t>
      </w:r>
      <w:r w:rsidR="003004A7" w:rsidRPr="003004A7">
        <w:rPr>
          <w:rFonts w:ascii="Arial" w:hAnsi="Arial" w:cs="Arial"/>
          <w:sz w:val="22"/>
          <w:lang w:val="sr-Latn-CS"/>
        </w:rPr>
        <w:t>ćenja</w:t>
      </w:r>
      <w:r w:rsidR="003004A7">
        <w:rPr>
          <w:rFonts w:ascii="Arial" w:hAnsi="Arial" w:cs="Arial"/>
          <w:sz w:val="22"/>
          <w:lang w:val="sr-Latn-CS"/>
        </w:rPr>
        <w:t xml:space="preserve"> da izdaju obavezujuće naredbe</w:t>
      </w:r>
      <w:r w:rsidR="00D84968">
        <w:rPr>
          <w:rFonts w:ascii="Arial" w:hAnsi="Arial" w:cs="Arial"/>
          <w:sz w:val="22"/>
          <w:lang w:val="sr-Latn-CS"/>
        </w:rPr>
        <w:t>.</w:t>
      </w:r>
      <w:r w:rsidR="003004A7">
        <w:rPr>
          <w:rFonts w:ascii="Arial" w:hAnsi="Arial" w:cs="Arial"/>
          <w:sz w:val="22"/>
          <w:lang w:val="sr-Latn-CS"/>
        </w:rPr>
        <w:t xml:space="preserve"> Poslije svjedočenja tadašnjeg predsjednika RCG, Momira Bulatovića, o tome da je slučaj bio ”državna greška”, za koju okrivljeni </w:t>
      </w:r>
      <w:r w:rsidR="00FE5DA9">
        <w:rPr>
          <w:rFonts w:ascii="Arial" w:hAnsi="Arial" w:cs="Arial"/>
          <w:sz w:val="22"/>
          <w:lang w:val="sr-Latn-CS"/>
        </w:rPr>
        <w:t xml:space="preserve">nisu </w:t>
      </w:r>
      <w:r w:rsidR="003004A7">
        <w:rPr>
          <w:rFonts w:ascii="Arial" w:hAnsi="Arial" w:cs="Arial"/>
          <w:sz w:val="22"/>
          <w:lang w:val="sr-Latn-CS"/>
        </w:rPr>
        <w:t>pojedin</w:t>
      </w:r>
      <w:r w:rsidR="00FE5DA9">
        <w:rPr>
          <w:rFonts w:ascii="Arial" w:hAnsi="Arial" w:cs="Arial"/>
          <w:sz w:val="22"/>
          <w:lang w:val="sr-Latn-CS"/>
        </w:rPr>
        <w:t>ačno odgovorni, tužilaštvo</w:t>
      </w:r>
      <w:r w:rsidR="003004A7">
        <w:rPr>
          <w:rFonts w:ascii="Arial" w:hAnsi="Arial" w:cs="Arial"/>
          <w:sz w:val="22"/>
          <w:lang w:val="sr-Latn-CS"/>
        </w:rPr>
        <w:t xml:space="preserve"> </w:t>
      </w:r>
      <w:r w:rsidR="00FE5DA9">
        <w:rPr>
          <w:rFonts w:ascii="Arial" w:hAnsi="Arial" w:cs="Arial"/>
          <w:sz w:val="22"/>
          <w:lang w:val="sr-Latn-CS"/>
        </w:rPr>
        <w:t>je ostalo pasivno.</w:t>
      </w:r>
      <w:r w:rsidR="008E30FD">
        <w:rPr>
          <w:rFonts w:ascii="Arial" w:hAnsi="Arial" w:cs="Arial"/>
          <w:sz w:val="22"/>
          <w:lang w:val="sr-Latn-CS"/>
        </w:rPr>
        <w:t xml:space="preserve"> Nije objavljeno da je preduzeta i jedna radnja u odnosu na krivičnu prijavu koja je po</w:t>
      </w:r>
      <w:r w:rsidR="00163490">
        <w:rPr>
          <w:rFonts w:ascii="Arial" w:hAnsi="Arial" w:cs="Arial"/>
          <w:sz w:val="22"/>
          <w:lang w:val="sr-Latn-CS"/>
        </w:rPr>
        <w:t xml:space="preserve">dnijeta u maju 2012. protiv nekadašnjeg državnog vrha i Vrhovne državne tužiteljke. </w:t>
      </w:r>
    </w:p>
    <w:p w14:paraId="6B59D725" w14:textId="77777777" w:rsidR="00D84968" w:rsidRDefault="00D84968" w:rsidP="009D2AE4">
      <w:pPr>
        <w:jc w:val="both"/>
        <w:rPr>
          <w:rFonts w:ascii="Arial" w:hAnsi="Arial"/>
          <w:sz w:val="28"/>
          <w:szCs w:val="26"/>
        </w:rPr>
      </w:pPr>
    </w:p>
    <w:p w14:paraId="709F9422" w14:textId="77777777" w:rsidR="009D2AE4" w:rsidRDefault="009D2AE4" w:rsidP="009D2AE4">
      <w:pPr>
        <w:jc w:val="both"/>
        <w:rPr>
          <w:rFonts w:ascii="Arial" w:hAnsi="Arial"/>
          <w:sz w:val="28"/>
          <w:szCs w:val="26"/>
        </w:rPr>
      </w:pPr>
    </w:p>
    <w:p w14:paraId="3502D98F" w14:textId="77777777" w:rsidR="00720318" w:rsidRDefault="00720318" w:rsidP="009D2AE4">
      <w:pPr>
        <w:jc w:val="both"/>
        <w:rPr>
          <w:rFonts w:ascii="Arial" w:hAnsi="Arial"/>
          <w:sz w:val="28"/>
          <w:szCs w:val="26"/>
        </w:rPr>
      </w:pPr>
    </w:p>
    <w:p w14:paraId="49610A81" w14:textId="77777777" w:rsidR="00FE5DA9" w:rsidRPr="008249A8" w:rsidRDefault="00FE5DA9" w:rsidP="008249A8">
      <w:pPr>
        <w:pStyle w:val="Heading1"/>
        <w:jc w:val="left"/>
        <w:rPr>
          <w:rFonts w:ascii="Arial" w:hAnsi="Arial" w:cs="Arial"/>
          <w:b/>
          <w:sz w:val="28"/>
          <w:szCs w:val="28"/>
        </w:rPr>
      </w:pPr>
      <w:bookmarkStart w:id="11" w:name="_Toc356806812"/>
      <w:r w:rsidRPr="008249A8">
        <w:rPr>
          <w:rFonts w:ascii="Arial" w:hAnsi="Arial" w:cs="Arial"/>
          <w:b/>
          <w:sz w:val="28"/>
          <w:szCs w:val="28"/>
        </w:rPr>
        <w:t>Predmet „Kaluđerski laz“</w:t>
      </w:r>
      <w:bookmarkEnd w:id="11"/>
    </w:p>
    <w:p w14:paraId="2ADCE29D" w14:textId="77777777" w:rsidR="00FE5DA9" w:rsidRPr="009D2AE4" w:rsidRDefault="00FE5DA9" w:rsidP="00FE5DA9">
      <w:pPr>
        <w:jc w:val="both"/>
        <w:rPr>
          <w:rFonts w:ascii="Arial" w:hAnsi="Arial"/>
          <w:sz w:val="28"/>
          <w:szCs w:val="26"/>
        </w:rPr>
      </w:pPr>
    </w:p>
    <w:p w14:paraId="76EE5C27" w14:textId="77777777" w:rsidR="00FE5DA9" w:rsidRPr="009D2AE4" w:rsidRDefault="00FE5DA9" w:rsidP="00FE5DA9">
      <w:pPr>
        <w:jc w:val="both"/>
        <w:rPr>
          <w:rFonts w:ascii="Arial" w:hAnsi="Arial"/>
          <w:sz w:val="22"/>
          <w:szCs w:val="26"/>
        </w:rPr>
      </w:pPr>
    </w:p>
    <w:p w14:paraId="31522A12" w14:textId="77777777" w:rsidR="00FE5DA9" w:rsidRPr="009D2AE4" w:rsidRDefault="00FE5DA9" w:rsidP="00FE5DA9">
      <w:pPr>
        <w:pStyle w:val="Bodytext-2Body"/>
        <w:spacing w:before="0" w:after="0" w:line="240" w:lineRule="auto"/>
        <w:ind w:firstLine="0"/>
        <w:rPr>
          <w:rFonts w:ascii="Arial" w:hAnsi="Arial" w:cs="Times New Roman"/>
          <w:noProof/>
          <w:szCs w:val="24"/>
          <w:lang w:val="sr-Latn-CS"/>
        </w:rPr>
      </w:pPr>
      <w:r w:rsidRPr="009D2AE4">
        <w:rPr>
          <w:rFonts w:ascii="Arial" w:hAnsi="Arial" w:cs="Times New Roman"/>
          <w:noProof/>
          <w:szCs w:val="24"/>
          <w:lang w:val="sr-Latn-CS"/>
        </w:rPr>
        <w:t xml:space="preserve">Kaluđerski laz je selo u Crnoj Gori na području rožajske opštine prema </w:t>
      </w:r>
      <w:r>
        <w:rPr>
          <w:rFonts w:ascii="Arial" w:hAnsi="Arial" w:cs="Times New Roman"/>
          <w:noProof/>
          <w:szCs w:val="24"/>
          <w:lang w:val="sr-Latn-CS"/>
        </w:rPr>
        <w:t xml:space="preserve">granici sa </w:t>
      </w:r>
      <w:r w:rsidRPr="009D2AE4">
        <w:rPr>
          <w:rFonts w:ascii="Arial" w:hAnsi="Arial" w:cs="Times New Roman"/>
          <w:noProof/>
          <w:szCs w:val="24"/>
          <w:lang w:val="sr-Latn-CS"/>
        </w:rPr>
        <w:t>Kosov</w:t>
      </w:r>
      <w:r>
        <w:rPr>
          <w:rFonts w:ascii="Arial" w:hAnsi="Arial" w:cs="Times New Roman"/>
          <w:noProof/>
          <w:szCs w:val="24"/>
          <w:lang w:val="sr-Latn-CS"/>
        </w:rPr>
        <w:t>om</w:t>
      </w:r>
      <w:r w:rsidRPr="009D2AE4">
        <w:rPr>
          <w:rFonts w:ascii="Arial" w:hAnsi="Arial" w:cs="Times New Roman"/>
          <w:noProof/>
          <w:szCs w:val="24"/>
          <w:lang w:val="sr-Latn-CS"/>
        </w:rPr>
        <w:t>. Za vrijeme NATO intervencije prema Saveznoj Republici Jugoslaviji, 1999. godine, na teritoriji Kaluđerskog laza i okolnih sela, gdje nije bilo sukoba, pripadnici Vojske Jugoslavije</w:t>
      </w:r>
      <w:r>
        <w:rPr>
          <w:rFonts w:ascii="Arial" w:hAnsi="Arial" w:cs="Times New Roman"/>
          <w:noProof/>
          <w:szCs w:val="24"/>
          <w:lang w:val="sr-Latn-CS"/>
        </w:rPr>
        <w:t xml:space="preserve"> (VJ)</w:t>
      </w:r>
      <w:r w:rsidRPr="009D2AE4">
        <w:rPr>
          <w:rFonts w:ascii="Arial" w:hAnsi="Arial" w:cs="Times New Roman"/>
          <w:noProof/>
          <w:szCs w:val="24"/>
          <w:lang w:val="sr-Latn-CS"/>
        </w:rPr>
        <w:t xml:space="preserve"> ubili su </w:t>
      </w:r>
      <w:r w:rsidRPr="00B62A4F">
        <w:rPr>
          <w:rFonts w:ascii="Arial" w:hAnsi="Arial" w:cs="Times New Roman"/>
          <w:noProof/>
          <w:szCs w:val="24"/>
          <w:lang w:val="sr-Latn-CS"/>
        </w:rPr>
        <w:t>22 civila albanske</w:t>
      </w:r>
      <w:r w:rsidRPr="009D2AE4">
        <w:rPr>
          <w:rFonts w:ascii="Arial" w:hAnsi="Arial" w:cs="Times New Roman"/>
          <w:noProof/>
          <w:szCs w:val="24"/>
          <w:lang w:val="sr-Latn-CS"/>
        </w:rPr>
        <w:t xml:space="preserve"> nacionalnosti, koji su </w:t>
      </w:r>
      <w:r>
        <w:rPr>
          <w:rFonts w:ascii="Arial" w:hAnsi="Arial" w:cs="Times New Roman"/>
          <w:noProof/>
          <w:szCs w:val="24"/>
          <w:lang w:val="sr-Latn-CS"/>
        </w:rPr>
        <w:t>sa</w:t>
      </w:r>
      <w:r w:rsidRPr="009D2AE4">
        <w:rPr>
          <w:rFonts w:ascii="Arial" w:hAnsi="Arial" w:cs="Times New Roman"/>
          <w:noProof/>
          <w:szCs w:val="24"/>
          <w:lang w:val="sr-Latn-CS"/>
        </w:rPr>
        <w:t xml:space="preserve"> ratom zahvaćenog Kosova pr</w:t>
      </w:r>
      <w:r>
        <w:rPr>
          <w:rFonts w:ascii="Arial" w:hAnsi="Arial" w:cs="Times New Roman"/>
          <w:noProof/>
          <w:szCs w:val="24"/>
          <w:lang w:val="sr-Latn-CS"/>
        </w:rPr>
        <w:t xml:space="preserve">ešli </w:t>
      </w:r>
      <w:r w:rsidRPr="009D2AE4">
        <w:rPr>
          <w:rFonts w:ascii="Arial" w:hAnsi="Arial" w:cs="Times New Roman"/>
          <w:noProof/>
          <w:szCs w:val="24"/>
          <w:lang w:val="sr-Latn-CS"/>
        </w:rPr>
        <w:t>u Crnu Goru.</w:t>
      </w:r>
      <w:r w:rsidRPr="009D2AE4">
        <w:rPr>
          <w:rStyle w:val="FootnoteReference"/>
          <w:rFonts w:ascii="Arial" w:hAnsi="Arial" w:cs="Times New Roman"/>
          <w:noProof/>
          <w:lang w:val="sr-Latn-CS"/>
        </w:rPr>
        <w:footnoteReference w:id="133"/>
      </w:r>
      <w:r w:rsidRPr="009D2AE4">
        <w:rPr>
          <w:rFonts w:ascii="Arial" w:hAnsi="Arial" w:cs="Times New Roman"/>
          <w:noProof/>
          <w:szCs w:val="24"/>
          <w:lang w:val="sr-Latn-CS"/>
        </w:rPr>
        <w:t xml:space="preserve"> U javnosti je ovaj zločin nazvan „</w:t>
      </w:r>
      <w:r>
        <w:rPr>
          <w:rFonts w:ascii="Arial" w:hAnsi="Arial" w:cs="Times New Roman"/>
          <w:noProof/>
          <w:szCs w:val="24"/>
          <w:lang w:val="sr-Latn-CS"/>
        </w:rPr>
        <w:t>Kaluđerski Laz“, po</w:t>
      </w:r>
      <w:r w:rsidRPr="009D2AE4">
        <w:rPr>
          <w:rFonts w:ascii="Arial" w:hAnsi="Arial" w:cs="Times New Roman"/>
          <w:noProof/>
          <w:szCs w:val="24"/>
          <w:lang w:val="sr-Latn-CS"/>
        </w:rPr>
        <w:t xml:space="preserve"> </w:t>
      </w:r>
      <w:r>
        <w:rPr>
          <w:rFonts w:ascii="Arial" w:hAnsi="Arial" w:cs="Times New Roman"/>
          <w:noProof/>
          <w:szCs w:val="24"/>
          <w:lang w:val="sr-Latn-CS"/>
        </w:rPr>
        <w:t xml:space="preserve">imenu </w:t>
      </w:r>
      <w:r w:rsidRPr="009D2AE4">
        <w:rPr>
          <w:rFonts w:ascii="Arial" w:hAnsi="Arial" w:cs="Times New Roman"/>
          <w:noProof/>
          <w:szCs w:val="24"/>
          <w:lang w:val="sr-Latn-CS"/>
        </w:rPr>
        <w:t>jedno</w:t>
      </w:r>
      <w:r>
        <w:rPr>
          <w:rFonts w:ascii="Arial" w:hAnsi="Arial" w:cs="Times New Roman"/>
          <w:noProof/>
          <w:szCs w:val="24"/>
          <w:lang w:val="sr-Latn-CS"/>
        </w:rPr>
        <w:t>g</w:t>
      </w:r>
      <w:r w:rsidRPr="009D2AE4">
        <w:rPr>
          <w:rFonts w:ascii="Arial" w:hAnsi="Arial" w:cs="Times New Roman"/>
          <w:noProof/>
          <w:szCs w:val="24"/>
          <w:lang w:val="sr-Latn-CS"/>
        </w:rPr>
        <w:t xml:space="preserve"> od sela u kojima su zločini izvršeni. Do danas su procesuirana ubistva </w:t>
      </w:r>
      <w:r w:rsidRPr="00B62A4F">
        <w:rPr>
          <w:rFonts w:ascii="Arial" w:hAnsi="Arial" w:cs="Times New Roman"/>
          <w:noProof/>
          <w:szCs w:val="24"/>
          <w:lang w:val="sr-Latn-CS"/>
        </w:rPr>
        <w:t>jedanaest</w:t>
      </w:r>
      <w:r w:rsidRPr="009D2AE4">
        <w:rPr>
          <w:rFonts w:ascii="Arial" w:hAnsi="Arial" w:cs="Times New Roman"/>
          <w:noProof/>
          <w:szCs w:val="24"/>
          <w:lang w:val="sr-Latn-CS"/>
        </w:rPr>
        <w:t xml:space="preserve"> civila, od kojih je šestoro ubijeno u Kaluđerskom lazu, a ostali na drugim lokacijama. </w:t>
      </w:r>
      <w:r>
        <w:rPr>
          <w:rFonts w:ascii="Arial" w:hAnsi="Arial" w:cs="Times New Roman"/>
          <w:noProof/>
          <w:szCs w:val="24"/>
          <w:lang w:val="sr-Latn-CS"/>
        </w:rPr>
        <w:t xml:space="preserve">Prema tvrdnjama advokata Velije Murića, ostale </w:t>
      </w:r>
      <w:r w:rsidRPr="00B62A4F">
        <w:rPr>
          <w:rFonts w:ascii="Arial" w:hAnsi="Arial" w:cs="Times New Roman"/>
          <w:noProof/>
          <w:szCs w:val="24"/>
          <w:lang w:val="sr-Latn-CS"/>
        </w:rPr>
        <w:t>žrtav</w:t>
      </w:r>
      <w:r>
        <w:rPr>
          <w:rFonts w:ascii="Arial" w:hAnsi="Arial" w:cs="Times New Roman"/>
          <w:noProof/>
          <w:szCs w:val="24"/>
          <w:lang w:val="sr-Latn-CS"/>
        </w:rPr>
        <w:t>e</w:t>
      </w:r>
      <w:r w:rsidRPr="00B62A4F">
        <w:rPr>
          <w:rFonts w:ascii="Arial" w:hAnsi="Arial" w:cs="Times New Roman"/>
          <w:noProof/>
          <w:szCs w:val="24"/>
          <w:lang w:val="sr-Latn-CS"/>
        </w:rPr>
        <w:t xml:space="preserve"> tog zločina nisu navedene</w:t>
      </w:r>
      <w:r>
        <w:rPr>
          <w:rFonts w:ascii="Arial" w:hAnsi="Arial" w:cs="Times New Roman"/>
          <w:noProof/>
          <w:szCs w:val="24"/>
          <w:lang w:val="sr-Latn-CS"/>
        </w:rPr>
        <w:t xml:space="preserve"> u</w:t>
      </w:r>
      <w:r w:rsidRPr="009D2AE4">
        <w:rPr>
          <w:rFonts w:ascii="Arial" w:hAnsi="Arial" w:cs="Times New Roman"/>
          <w:noProof/>
          <w:szCs w:val="24"/>
          <w:lang w:val="sr-Latn-CS"/>
        </w:rPr>
        <w:t xml:space="preserve"> optužnici na osnovu koje je u toku suđenje pred Višim sudom u Bijelom Polju</w:t>
      </w:r>
      <w:r w:rsidRPr="00401F8F">
        <w:rPr>
          <w:rFonts w:ascii="Arial" w:hAnsi="Arial" w:cs="Times New Roman"/>
          <w:noProof/>
          <w:szCs w:val="24"/>
          <w:lang w:val="sr-Latn-CS"/>
        </w:rPr>
        <w:t>.</w:t>
      </w:r>
      <w:r w:rsidRPr="00401F8F">
        <w:rPr>
          <w:rStyle w:val="FootnoteReference"/>
          <w:rFonts w:ascii="Arial" w:hAnsi="Arial" w:cs="Times New Roman"/>
          <w:noProof/>
          <w:lang w:val="sr-Latn-CS"/>
        </w:rPr>
        <w:footnoteReference w:id="134"/>
      </w:r>
      <w:r w:rsidRPr="00401F8F">
        <w:rPr>
          <w:rFonts w:ascii="Arial" w:hAnsi="Arial" w:cs="Times New Roman"/>
          <w:noProof/>
          <w:szCs w:val="24"/>
          <w:lang w:val="sr-Latn-CS"/>
        </w:rPr>
        <w:t xml:space="preserve"> Iako su u krivičnoj prijavi navedene sve žrtve, tužilaštvo nije obrazložilo zbog čega pojedine žrtve nijesu obuhvaćene istragom i optuženjem. </w:t>
      </w:r>
    </w:p>
    <w:p w14:paraId="3824CF94" w14:textId="77777777" w:rsidR="00FE5DA9" w:rsidRPr="009D2AE4" w:rsidRDefault="00FE5DA9" w:rsidP="00FE5DA9">
      <w:pPr>
        <w:pStyle w:val="Bodytext-2Body"/>
        <w:spacing w:before="0" w:after="0" w:line="240" w:lineRule="auto"/>
        <w:rPr>
          <w:rFonts w:ascii="Arial" w:hAnsi="Arial" w:cs="Times New Roman"/>
          <w:noProof/>
          <w:szCs w:val="24"/>
          <w:lang w:val="sr-Latn-CS"/>
        </w:rPr>
      </w:pPr>
    </w:p>
    <w:p w14:paraId="773C2ED6" w14:textId="77777777" w:rsidR="00FE5DA9" w:rsidRDefault="00FE5DA9" w:rsidP="00FE5DA9">
      <w:pPr>
        <w:pStyle w:val="Bodytext-2Body"/>
        <w:spacing w:before="0" w:after="0" w:line="240" w:lineRule="auto"/>
        <w:ind w:firstLine="0"/>
        <w:rPr>
          <w:rFonts w:ascii="Arial" w:hAnsi="Arial" w:cs="Times New Roman"/>
          <w:noProof/>
          <w:spacing w:val="1"/>
          <w:szCs w:val="24"/>
          <w:lang w:val="sr-Latn-CS"/>
        </w:rPr>
      </w:pPr>
      <w:r w:rsidRPr="009D2AE4">
        <w:rPr>
          <w:rFonts w:ascii="Arial" w:hAnsi="Arial" w:cs="Times New Roman"/>
          <w:noProof/>
          <w:szCs w:val="24"/>
          <w:lang w:val="sr-Latn-CS"/>
        </w:rPr>
        <w:lastRenderedPageBreak/>
        <w:t>P</w:t>
      </w:r>
      <w:r w:rsidRPr="009D2AE4">
        <w:rPr>
          <w:rFonts w:ascii="Arial" w:hAnsi="Arial" w:cs="Times New Roman"/>
          <w:noProof/>
          <w:spacing w:val="-2"/>
          <w:szCs w:val="24"/>
          <w:lang w:val="sr-Latn-CS"/>
        </w:rPr>
        <w:t>ostupajući po krivičnoj prijavi Crnogorskog komiteta pravnika za zaštitu ljudskih prava (CKP)</w:t>
      </w:r>
      <w:r>
        <w:rPr>
          <w:rFonts w:ascii="Arial" w:hAnsi="Arial" w:cs="Times New Roman"/>
          <w:noProof/>
          <w:spacing w:val="-2"/>
          <w:szCs w:val="24"/>
          <w:lang w:val="sr-Latn-CS"/>
        </w:rPr>
        <w:t xml:space="preserve"> iz juna 2005, poslije godinu i po dana</w:t>
      </w:r>
      <w:r w:rsidRPr="009D2AE4">
        <w:rPr>
          <w:rFonts w:ascii="Arial" w:hAnsi="Arial" w:cs="Times New Roman"/>
          <w:noProof/>
          <w:spacing w:val="-2"/>
          <w:szCs w:val="24"/>
          <w:lang w:val="sr-Latn-CS"/>
        </w:rPr>
        <w:t>, Viši državni tužilac iz Bijelog Polja podnio je istražnom sudiji Višeg suda u Bijelom Polju zahtjev za sprovođenje istrage protiv 12 lica zbog krivičnog djela Ratni zločin protiv civilnog stanovništva u selu Kaluđerski laz i okolnim mjestima</w:t>
      </w:r>
      <w:r>
        <w:rPr>
          <w:rFonts w:ascii="Arial" w:hAnsi="Arial" w:cs="Times New Roman"/>
          <w:noProof/>
          <w:spacing w:val="-2"/>
          <w:szCs w:val="24"/>
          <w:lang w:val="sr-Latn-CS"/>
        </w:rPr>
        <w:t>, koji je</w:t>
      </w:r>
      <w:r w:rsidRPr="009D2AE4">
        <w:rPr>
          <w:rFonts w:ascii="Arial" w:hAnsi="Arial" w:cs="Times New Roman"/>
          <w:noProof/>
          <w:spacing w:val="-2"/>
          <w:szCs w:val="24"/>
          <w:lang w:val="sr-Latn-CS"/>
        </w:rPr>
        <w:t xml:space="preserve"> izvršen u periodu od sredine aprila do početka juna 1999. godine</w:t>
      </w:r>
      <w:r w:rsidRPr="009D2AE4">
        <w:rPr>
          <w:rFonts w:ascii="Arial" w:hAnsi="Arial" w:cs="Times New Roman"/>
          <w:noProof/>
          <w:spacing w:val="1"/>
          <w:szCs w:val="24"/>
          <w:lang w:val="sr-Latn-CS"/>
        </w:rPr>
        <w:t>.</w:t>
      </w:r>
      <w:r w:rsidRPr="009D2AE4">
        <w:rPr>
          <w:rStyle w:val="FootnoteReference"/>
          <w:rFonts w:ascii="Arial" w:hAnsi="Arial" w:cs="Times New Roman"/>
          <w:noProof/>
          <w:spacing w:val="1"/>
          <w:lang w:val="sr-Latn-CS"/>
        </w:rPr>
        <w:footnoteReference w:id="135"/>
      </w:r>
      <w:r>
        <w:rPr>
          <w:rFonts w:ascii="Arial" w:hAnsi="Arial" w:cs="Times New Roman"/>
          <w:noProof/>
          <w:spacing w:val="1"/>
          <w:szCs w:val="24"/>
          <w:lang w:val="sr-Latn-CS"/>
        </w:rPr>
        <w:t xml:space="preserve"> </w:t>
      </w:r>
    </w:p>
    <w:p w14:paraId="5ADDD249" w14:textId="77777777" w:rsidR="00FE5DA9" w:rsidRPr="009D2AE4" w:rsidRDefault="00FE5DA9" w:rsidP="00FE5DA9">
      <w:pPr>
        <w:pStyle w:val="Bodytext-2Body"/>
        <w:spacing w:before="0" w:after="0" w:line="240" w:lineRule="auto"/>
        <w:ind w:firstLine="0"/>
        <w:rPr>
          <w:rFonts w:ascii="Arial" w:hAnsi="Arial" w:cs="Times New Roman"/>
          <w:noProof/>
          <w:spacing w:val="1"/>
          <w:szCs w:val="24"/>
          <w:lang w:val="sr-Latn-CS"/>
        </w:rPr>
      </w:pPr>
    </w:p>
    <w:p w14:paraId="0AD90ED1" w14:textId="77777777" w:rsidR="00FE5DA9" w:rsidRPr="00003790" w:rsidRDefault="00FE5DA9" w:rsidP="00FE5DA9">
      <w:pPr>
        <w:pStyle w:val="Bodytext-1Body"/>
        <w:spacing w:before="0" w:after="0" w:line="240" w:lineRule="auto"/>
        <w:ind w:firstLine="0"/>
        <w:rPr>
          <w:rFonts w:ascii="Arial" w:hAnsi="Arial" w:cs="Times New Roman"/>
          <w:b/>
          <w:noProof/>
          <w:szCs w:val="24"/>
          <w:lang w:val="sr-Latn-CS"/>
        </w:rPr>
      </w:pPr>
      <w:r w:rsidRPr="009D2AE4">
        <w:rPr>
          <w:rFonts w:ascii="Arial" w:hAnsi="Arial" w:cs="Times New Roman"/>
          <w:noProof/>
          <w:szCs w:val="24"/>
          <w:lang w:val="sr-Latn-CS"/>
        </w:rPr>
        <w:t>I</w:t>
      </w:r>
      <w:r w:rsidRPr="009D2AE4">
        <w:rPr>
          <w:rFonts w:ascii="Arial" w:hAnsi="Arial" w:cs="Times New Roman"/>
          <w:noProof/>
          <w:spacing w:val="-2"/>
          <w:szCs w:val="24"/>
          <w:lang w:val="sr-Latn-CS"/>
        </w:rPr>
        <w:t>straga je otvo</w:t>
      </w:r>
      <w:r>
        <w:rPr>
          <w:rFonts w:ascii="Arial" w:hAnsi="Arial" w:cs="Times New Roman"/>
          <w:noProof/>
          <w:spacing w:val="-2"/>
          <w:szCs w:val="24"/>
          <w:lang w:val="sr-Latn-CS"/>
        </w:rPr>
        <w:t>rena početkom marta 2007.</w:t>
      </w:r>
      <w:r w:rsidRPr="009D2AE4">
        <w:rPr>
          <w:rFonts w:ascii="Arial" w:hAnsi="Arial" w:cs="Times New Roman"/>
          <w:noProof/>
          <w:spacing w:val="-2"/>
          <w:szCs w:val="24"/>
          <w:lang w:val="sr-Latn-CS"/>
        </w:rPr>
        <w:t xml:space="preserve"> protiv aktivnog oficira Vojske Jugoslavije Predraga Strugara, iz Beograda, sa</w:t>
      </w:r>
      <w:r>
        <w:rPr>
          <w:rFonts w:ascii="Arial" w:hAnsi="Arial" w:cs="Times New Roman"/>
          <w:noProof/>
          <w:spacing w:val="-2"/>
          <w:szCs w:val="24"/>
          <w:lang w:val="sr-Latn-CS"/>
        </w:rPr>
        <w:t xml:space="preserve"> prebivalištem u Podgorici, i jedanaes</w:t>
      </w:r>
      <w:r w:rsidRPr="009D2AE4">
        <w:rPr>
          <w:rFonts w:ascii="Arial" w:hAnsi="Arial" w:cs="Times New Roman"/>
          <w:noProof/>
          <w:spacing w:val="-2"/>
          <w:szCs w:val="24"/>
          <w:lang w:val="sr-Latn-CS"/>
        </w:rPr>
        <w:t>torice pripadnika rezervnog sastava Podgoričkog korpusa Vojske Jugoslavije sa područja beranske opštine. Prilikom podnošenja Zahtjeva za sprovođenje istrage, bilo je očigledno da su Zahtje</w:t>
      </w:r>
      <w:r>
        <w:rPr>
          <w:rFonts w:ascii="Arial" w:hAnsi="Arial" w:cs="Times New Roman"/>
          <w:noProof/>
          <w:spacing w:val="-2"/>
          <w:szCs w:val="24"/>
          <w:lang w:val="sr-Latn-CS"/>
        </w:rPr>
        <w:t>vom obuhvaćena četvorica za koje</w:t>
      </w:r>
      <w:r w:rsidRPr="009D2AE4">
        <w:rPr>
          <w:rFonts w:ascii="Arial" w:hAnsi="Arial" w:cs="Times New Roman"/>
          <w:noProof/>
          <w:spacing w:val="-2"/>
          <w:szCs w:val="24"/>
          <w:lang w:val="sr-Latn-CS"/>
        </w:rPr>
        <w:t xml:space="preserve"> nije bilo osnova da se proce</w:t>
      </w:r>
      <w:r>
        <w:rPr>
          <w:rFonts w:ascii="Arial" w:hAnsi="Arial" w:cs="Times New Roman"/>
          <w:noProof/>
          <w:spacing w:val="-2"/>
          <w:szCs w:val="24"/>
          <w:lang w:val="sr-Latn-CS"/>
        </w:rPr>
        <w:t>suiraju</w:t>
      </w:r>
      <w:r w:rsidRPr="009D2AE4">
        <w:rPr>
          <w:rFonts w:ascii="Arial" w:hAnsi="Arial" w:cs="Times New Roman"/>
          <w:noProof/>
          <w:spacing w:val="-2"/>
          <w:szCs w:val="24"/>
          <w:lang w:val="sr-Latn-CS"/>
        </w:rPr>
        <w:t>, pa je kasnije tužilac i odustao od krivičnog gonjenja u odnosu na njih.</w:t>
      </w:r>
      <w:r w:rsidRPr="009D2AE4">
        <w:rPr>
          <w:rStyle w:val="FootnoteReference"/>
          <w:rFonts w:ascii="Arial" w:hAnsi="Arial" w:cs="Times New Roman"/>
          <w:noProof/>
          <w:spacing w:val="-2"/>
          <w:lang w:val="sr-Latn-CS"/>
        </w:rPr>
        <w:footnoteReference w:id="136"/>
      </w:r>
      <w:r w:rsidRPr="009D2AE4">
        <w:rPr>
          <w:rFonts w:ascii="Arial" w:hAnsi="Arial" w:cs="Times New Roman"/>
          <w:noProof/>
          <w:spacing w:val="-2"/>
          <w:szCs w:val="24"/>
          <w:lang w:val="sr-Latn-CS"/>
        </w:rPr>
        <w:t xml:space="preserve"> Podnosilac prijave, advokat Velija Murić, zastupnik oštećenih, tvrdi da tužilac optužnicom nije obuhvatio</w:t>
      </w:r>
      <w:r>
        <w:rPr>
          <w:rFonts w:ascii="Arial" w:hAnsi="Arial" w:cs="Times New Roman"/>
          <w:noProof/>
          <w:spacing w:val="-2"/>
          <w:szCs w:val="24"/>
          <w:lang w:val="sr-Latn-CS"/>
        </w:rPr>
        <w:t xml:space="preserve"> </w:t>
      </w:r>
      <w:r w:rsidRPr="009D2AE4">
        <w:rPr>
          <w:rFonts w:ascii="Arial" w:hAnsi="Arial" w:cs="Times New Roman"/>
          <w:noProof/>
          <w:spacing w:val="-2"/>
          <w:szCs w:val="24"/>
          <w:lang w:val="sr-Latn-CS"/>
        </w:rPr>
        <w:t>sve iz</w:t>
      </w:r>
      <w:r>
        <w:rPr>
          <w:rFonts w:ascii="Arial" w:hAnsi="Arial" w:cs="Times New Roman"/>
          <w:noProof/>
          <w:spacing w:val="-2"/>
          <w:szCs w:val="24"/>
          <w:lang w:val="sr-Latn-CS"/>
        </w:rPr>
        <w:t xml:space="preserve">vršioce zločina, kao ni sve žrtve. Tužilac </w:t>
      </w:r>
      <w:r w:rsidRPr="009D2AE4">
        <w:rPr>
          <w:rFonts w:ascii="Arial" w:hAnsi="Arial" w:cs="Times New Roman"/>
          <w:noProof/>
          <w:spacing w:val="-2"/>
          <w:szCs w:val="24"/>
          <w:lang w:val="sr-Latn-CS"/>
        </w:rPr>
        <w:t>nije predložio određivanje pritvora u istrazi za osumnjičene, već je pritvor, neuobičajeno, predložio tek nakon optuženja, ka</w:t>
      </w:r>
      <w:r>
        <w:rPr>
          <w:rFonts w:ascii="Arial" w:hAnsi="Arial" w:cs="Times New Roman"/>
          <w:noProof/>
          <w:spacing w:val="-2"/>
          <w:szCs w:val="24"/>
          <w:lang w:val="sr-Latn-CS"/>
        </w:rPr>
        <w:t>da je i određen. Posljedice inertnosti tužilaštva</w:t>
      </w:r>
      <w:r w:rsidRPr="009D2AE4">
        <w:rPr>
          <w:rFonts w:ascii="Arial" w:hAnsi="Arial" w:cs="Times New Roman"/>
          <w:noProof/>
          <w:spacing w:val="-2"/>
          <w:szCs w:val="24"/>
          <w:lang w:val="sr-Latn-CS"/>
        </w:rPr>
        <w:t xml:space="preserve"> </w:t>
      </w:r>
      <w:r>
        <w:rPr>
          <w:rFonts w:ascii="Arial" w:hAnsi="Arial" w:cs="Times New Roman"/>
          <w:noProof/>
          <w:spacing w:val="-2"/>
          <w:szCs w:val="24"/>
          <w:lang w:val="sr-Latn-CS"/>
        </w:rPr>
        <w:t>bile su nedostupnost sudu</w:t>
      </w:r>
      <w:r w:rsidRPr="009D2AE4">
        <w:rPr>
          <w:rFonts w:ascii="Arial" w:hAnsi="Arial" w:cs="Times New Roman"/>
          <w:noProof/>
          <w:spacing w:val="-2"/>
          <w:szCs w:val="24"/>
          <w:lang w:val="sr-Latn-CS"/>
        </w:rPr>
        <w:t xml:space="preserve"> glavnog optuženog, Predraga Strugara</w:t>
      </w:r>
      <w:r>
        <w:rPr>
          <w:rFonts w:ascii="Arial" w:hAnsi="Arial" w:cs="Times New Roman"/>
          <w:noProof/>
          <w:spacing w:val="-2"/>
          <w:szCs w:val="24"/>
          <w:lang w:val="sr-Latn-CS"/>
        </w:rPr>
        <w:t>, pre</w:t>
      </w:r>
      <w:r w:rsidRPr="009D2AE4">
        <w:rPr>
          <w:rFonts w:ascii="Arial" w:hAnsi="Arial" w:cs="Times New Roman"/>
          <w:noProof/>
          <w:spacing w:val="-2"/>
          <w:szCs w:val="24"/>
          <w:lang w:val="sr-Latn-CS"/>
        </w:rPr>
        <w:t>dugo držanje optuženih u pritvoru</w:t>
      </w:r>
      <w:r>
        <w:rPr>
          <w:rFonts w:ascii="Arial" w:hAnsi="Arial" w:cs="Times New Roman"/>
          <w:noProof/>
          <w:spacing w:val="-2"/>
          <w:szCs w:val="24"/>
          <w:lang w:val="sr-Latn-CS"/>
        </w:rPr>
        <w:t xml:space="preserve"> (maksimalne tri godine)</w:t>
      </w:r>
      <w:r w:rsidRPr="009D2AE4">
        <w:rPr>
          <w:rFonts w:ascii="Arial" w:hAnsi="Arial" w:cs="Times New Roman"/>
          <w:noProof/>
          <w:spacing w:val="-2"/>
          <w:szCs w:val="24"/>
          <w:lang w:val="sr-Latn-CS"/>
        </w:rPr>
        <w:t xml:space="preserve"> i praktično vođenje i</w:t>
      </w:r>
      <w:r>
        <w:rPr>
          <w:rFonts w:ascii="Arial" w:hAnsi="Arial" w:cs="Times New Roman"/>
          <w:noProof/>
          <w:spacing w:val="-2"/>
          <w:szCs w:val="24"/>
          <w:lang w:val="sr-Latn-CS"/>
        </w:rPr>
        <w:t>strage na prvostepenom suđenju</w:t>
      </w:r>
      <w:r w:rsidRPr="009D2AE4">
        <w:rPr>
          <w:rFonts w:ascii="Arial" w:hAnsi="Arial" w:cs="Times New Roman"/>
          <w:noProof/>
          <w:spacing w:val="-2"/>
          <w:szCs w:val="24"/>
          <w:lang w:val="sr-Latn-CS"/>
        </w:rPr>
        <w:t>, koje</w:t>
      </w:r>
      <w:r>
        <w:rPr>
          <w:rFonts w:ascii="Arial" w:hAnsi="Arial" w:cs="Times New Roman"/>
          <w:noProof/>
          <w:spacing w:val="-2"/>
          <w:szCs w:val="24"/>
          <w:lang w:val="sr-Latn-CS"/>
        </w:rPr>
        <w:t xml:space="preserve"> ni poslije četvorogodišnjeg trajanja nije okončano</w:t>
      </w:r>
      <w:r w:rsidRPr="009D2AE4">
        <w:rPr>
          <w:rFonts w:ascii="Arial" w:hAnsi="Arial" w:cs="Times New Roman"/>
          <w:noProof/>
          <w:spacing w:val="-2"/>
          <w:szCs w:val="24"/>
          <w:lang w:val="sr-Latn-CS"/>
        </w:rPr>
        <w:t>.</w:t>
      </w:r>
      <w:r w:rsidRPr="00003790">
        <w:rPr>
          <w:rFonts w:ascii="Arial" w:hAnsi="Arial" w:cs="Times New Roman"/>
          <w:b/>
          <w:noProof/>
          <w:spacing w:val="-2"/>
          <w:szCs w:val="24"/>
          <w:lang w:val="sr-Latn-CS"/>
        </w:rPr>
        <w:t xml:space="preserve"> </w:t>
      </w:r>
    </w:p>
    <w:p w14:paraId="441A28AA" w14:textId="77777777" w:rsidR="00FE5DA9" w:rsidRPr="009D2AE4" w:rsidRDefault="00FE5DA9" w:rsidP="00FE5DA9">
      <w:pPr>
        <w:pStyle w:val="Bodytext-1Body"/>
        <w:spacing w:before="0" w:after="0" w:line="240" w:lineRule="auto"/>
        <w:rPr>
          <w:rFonts w:ascii="Arial" w:hAnsi="Arial" w:cs="Times New Roman"/>
          <w:noProof/>
          <w:szCs w:val="24"/>
          <w:lang w:val="sr-Latn-CS"/>
        </w:rPr>
      </w:pPr>
    </w:p>
    <w:p w14:paraId="3A96D933" w14:textId="77777777" w:rsidR="00FE5DA9" w:rsidRPr="009D2AE4" w:rsidRDefault="00FE5DA9" w:rsidP="00FE5DA9">
      <w:pPr>
        <w:pStyle w:val="Bodytext-2Body"/>
        <w:ind w:firstLine="0"/>
        <w:rPr>
          <w:rFonts w:ascii="Arial" w:hAnsi="Arial" w:cs="Times New Roman"/>
          <w:noProof/>
          <w:szCs w:val="24"/>
          <w:lang w:val="sr-Latn-CS"/>
        </w:rPr>
      </w:pPr>
      <w:r w:rsidRPr="009D2AE4">
        <w:rPr>
          <w:rFonts w:ascii="Arial" w:hAnsi="Arial" w:cs="Times New Roman"/>
          <w:noProof/>
          <w:szCs w:val="24"/>
          <w:lang w:val="sr-Latn-CS"/>
        </w:rPr>
        <w:t xml:space="preserve">Vrhovno državno tužilaštvo je 1. avgusta 2008. podiglo optužnicu </w:t>
      </w:r>
      <w:r>
        <w:rPr>
          <w:rFonts w:ascii="Arial" w:hAnsi="Arial" w:cs="Times New Roman"/>
          <w:noProof/>
          <w:szCs w:val="24"/>
          <w:lang w:val="sr-Latn-CS"/>
        </w:rPr>
        <w:t>protiv</w:t>
      </w:r>
      <w:r w:rsidRPr="009D2AE4">
        <w:rPr>
          <w:rFonts w:ascii="Arial" w:hAnsi="Arial" w:cs="Times New Roman"/>
          <w:noProof/>
          <w:szCs w:val="24"/>
          <w:lang w:val="sr-Latn-CS"/>
        </w:rPr>
        <w:t xml:space="preserve"> Predraga Strugar</w:t>
      </w:r>
      <w:r>
        <w:rPr>
          <w:rFonts w:ascii="Arial" w:hAnsi="Arial" w:cs="Times New Roman"/>
          <w:noProof/>
          <w:szCs w:val="24"/>
          <w:lang w:val="sr-Latn-CS"/>
        </w:rPr>
        <w:t>a</w:t>
      </w:r>
      <w:r w:rsidRPr="009D2AE4">
        <w:rPr>
          <w:rFonts w:ascii="Arial" w:hAnsi="Arial" w:cs="Times New Roman"/>
          <w:noProof/>
          <w:szCs w:val="24"/>
          <w:lang w:val="sr-Latn-CS"/>
        </w:rPr>
        <w:t>, komandanta I bataljona III motorizovane brigade Podgoričkog korpusa II armije Vojske Jugoslavije, Momčila Barjaktarović</w:t>
      </w:r>
      <w:r>
        <w:rPr>
          <w:rFonts w:ascii="Arial" w:hAnsi="Arial" w:cs="Times New Roman"/>
          <w:noProof/>
          <w:szCs w:val="24"/>
          <w:lang w:val="sr-Latn-CS"/>
        </w:rPr>
        <w:t>a,</w:t>
      </w:r>
      <w:r w:rsidRPr="009D2AE4">
        <w:rPr>
          <w:rFonts w:ascii="Arial" w:hAnsi="Arial" w:cs="Times New Roman"/>
          <w:noProof/>
          <w:szCs w:val="24"/>
          <w:lang w:val="sr-Latn-CS"/>
        </w:rPr>
        <w:t xml:space="preserve"> komandira III čete I bataljona, Petra Labudović</w:t>
      </w:r>
      <w:r>
        <w:rPr>
          <w:rFonts w:ascii="Arial" w:hAnsi="Arial" w:cs="Times New Roman"/>
          <w:noProof/>
          <w:szCs w:val="24"/>
          <w:lang w:val="sr-Latn-CS"/>
        </w:rPr>
        <w:t>a,</w:t>
      </w:r>
      <w:r w:rsidRPr="009D2AE4">
        <w:rPr>
          <w:rFonts w:ascii="Arial" w:hAnsi="Arial" w:cs="Times New Roman"/>
          <w:noProof/>
          <w:szCs w:val="24"/>
          <w:lang w:val="sr-Latn-CS"/>
        </w:rPr>
        <w:t xml:space="preserve"> komandira I voda III čete I bataljona, Aca Knežević</w:t>
      </w:r>
      <w:r>
        <w:rPr>
          <w:rFonts w:ascii="Arial" w:hAnsi="Arial" w:cs="Times New Roman"/>
          <w:noProof/>
          <w:szCs w:val="24"/>
          <w:lang w:val="sr-Latn-CS"/>
        </w:rPr>
        <w:t>a,</w:t>
      </w:r>
      <w:r w:rsidRPr="009D2AE4">
        <w:rPr>
          <w:rFonts w:ascii="Arial" w:hAnsi="Arial" w:cs="Times New Roman"/>
          <w:noProof/>
          <w:szCs w:val="24"/>
          <w:lang w:val="sr-Latn-CS"/>
        </w:rPr>
        <w:t xml:space="preserve"> zamjenika komandira III čete I bataljona, te Branislava Radnić</w:t>
      </w:r>
      <w:r>
        <w:rPr>
          <w:rFonts w:ascii="Arial" w:hAnsi="Arial" w:cs="Times New Roman"/>
          <w:noProof/>
          <w:szCs w:val="24"/>
          <w:lang w:val="sr-Latn-CS"/>
        </w:rPr>
        <w:t>a</w:t>
      </w:r>
      <w:r w:rsidRPr="009D2AE4">
        <w:rPr>
          <w:rFonts w:ascii="Arial" w:hAnsi="Arial" w:cs="Times New Roman"/>
          <w:noProof/>
          <w:szCs w:val="24"/>
          <w:lang w:val="sr-Latn-CS"/>
        </w:rPr>
        <w:t>, Bora Novaković</w:t>
      </w:r>
      <w:r>
        <w:rPr>
          <w:rFonts w:ascii="Arial" w:hAnsi="Arial" w:cs="Times New Roman"/>
          <w:noProof/>
          <w:szCs w:val="24"/>
          <w:lang w:val="sr-Latn-CS"/>
        </w:rPr>
        <w:t>a</w:t>
      </w:r>
      <w:r w:rsidRPr="009D2AE4">
        <w:rPr>
          <w:rFonts w:ascii="Arial" w:hAnsi="Arial" w:cs="Times New Roman"/>
          <w:noProof/>
          <w:szCs w:val="24"/>
          <w:lang w:val="sr-Latn-CS"/>
        </w:rPr>
        <w:t>, Mira Bojović</w:t>
      </w:r>
      <w:r>
        <w:rPr>
          <w:rFonts w:ascii="Arial" w:hAnsi="Arial" w:cs="Times New Roman"/>
          <w:noProof/>
          <w:szCs w:val="24"/>
          <w:lang w:val="sr-Latn-CS"/>
        </w:rPr>
        <w:t>a</w:t>
      </w:r>
      <w:r w:rsidRPr="009D2AE4">
        <w:rPr>
          <w:rFonts w:ascii="Arial" w:hAnsi="Arial" w:cs="Times New Roman"/>
          <w:noProof/>
          <w:szCs w:val="24"/>
          <w:lang w:val="sr-Latn-CS"/>
        </w:rPr>
        <w:t xml:space="preserve"> i Radomira Đurašković</w:t>
      </w:r>
      <w:r>
        <w:rPr>
          <w:rFonts w:ascii="Arial" w:hAnsi="Arial" w:cs="Times New Roman"/>
          <w:noProof/>
          <w:szCs w:val="24"/>
          <w:lang w:val="sr-Latn-CS"/>
        </w:rPr>
        <w:t>a,</w:t>
      </w:r>
      <w:r w:rsidRPr="009D2AE4">
        <w:rPr>
          <w:rFonts w:ascii="Arial" w:hAnsi="Arial" w:cs="Times New Roman"/>
          <w:noProof/>
          <w:szCs w:val="24"/>
          <w:lang w:val="sr-Latn-CS"/>
        </w:rPr>
        <w:t xml:space="preserve"> pripadnika rezervnog sastava III čete I bataljona</w:t>
      </w:r>
      <w:r>
        <w:rPr>
          <w:rFonts w:ascii="Arial" w:hAnsi="Arial" w:cs="Times New Roman"/>
          <w:noProof/>
          <w:szCs w:val="24"/>
          <w:lang w:val="sr-Latn-CS"/>
        </w:rPr>
        <w:t>, zbog krivičnog djela R</w:t>
      </w:r>
      <w:r w:rsidRPr="009D2AE4">
        <w:rPr>
          <w:rFonts w:ascii="Arial" w:hAnsi="Arial" w:cs="Times New Roman"/>
          <w:noProof/>
          <w:szCs w:val="24"/>
          <w:lang w:val="sr-Latn-CS"/>
        </w:rPr>
        <w:t>atni zločin protiv civilnog</w:t>
      </w:r>
      <w:r>
        <w:rPr>
          <w:rFonts w:ascii="Arial" w:hAnsi="Arial" w:cs="Times New Roman"/>
          <w:noProof/>
          <w:szCs w:val="24"/>
          <w:lang w:val="sr-Latn-CS"/>
        </w:rPr>
        <w:t xml:space="preserve"> stanovništva</w:t>
      </w:r>
      <w:r w:rsidRPr="009D2AE4">
        <w:rPr>
          <w:rFonts w:ascii="Arial" w:hAnsi="Arial" w:cs="Times New Roman"/>
          <w:noProof/>
          <w:szCs w:val="24"/>
          <w:lang w:val="sr-Latn-CS"/>
        </w:rPr>
        <w:t>. Okrivljenim</w:t>
      </w:r>
      <w:r>
        <w:rPr>
          <w:rFonts w:ascii="Arial" w:hAnsi="Arial" w:cs="Times New Roman"/>
          <w:noProof/>
          <w:szCs w:val="24"/>
          <w:lang w:val="sr-Latn-CS"/>
        </w:rPr>
        <w:t>a</w:t>
      </w:r>
      <w:r w:rsidRPr="009D2AE4">
        <w:rPr>
          <w:rFonts w:ascii="Arial" w:hAnsi="Arial" w:cs="Times New Roman"/>
          <w:noProof/>
          <w:szCs w:val="24"/>
          <w:lang w:val="sr-Latn-CS"/>
        </w:rPr>
        <w:t xml:space="preserve"> j</w:t>
      </w:r>
      <w:r>
        <w:rPr>
          <w:rFonts w:ascii="Arial" w:hAnsi="Arial" w:cs="Times New Roman"/>
          <w:noProof/>
          <w:szCs w:val="24"/>
          <w:lang w:val="sr-Latn-CS"/>
        </w:rPr>
        <w:t xml:space="preserve">e stavljeno na teret da su </w:t>
      </w:r>
      <w:r w:rsidRPr="009D2AE4">
        <w:rPr>
          <w:rFonts w:ascii="Arial" w:hAnsi="Arial" w:cs="Times New Roman"/>
          <w:noProof/>
          <w:szCs w:val="24"/>
          <w:lang w:val="sr-Latn-CS"/>
        </w:rPr>
        <w:t>18. aprila 1999, u Kaluđjerskom Lazu, kršeći pravila međunarodnog prava, nečovječno postupali prema civilnom stanovništvu albanske nacionalnosti, a okrivljenom Predragu Strugar</w:t>
      </w:r>
      <w:r>
        <w:rPr>
          <w:rFonts w:ascii="Arial" w:hAnsi="Arial" w:cs="Times New Roman"/>
          <w:noProof/>
          <w:szCs w:val="24"/>
          <w:lang w:val="sr-Latn-CS"/>
        </w:rPr>
        <w:t>u</w:t>
      </w:r>
      <w:r w:rsidRPr="009D2AE4">
        <w:rPr>
          <w:rFonts w:ascii="Arial" w:hAnsi="Arial" w:cs="Times New Roman"/>
          <w:noProof/>
          <w:szCs w:val="24"/>
          <w:lang w:val="sr-Latn-CS"/>
        </w:rPr>
        <w:t xml:space="preserve">, da je u istom svojstvu, u vremenu od 18. aprila do 21. maja 1999, na području opštine Rožaje, koja je bila u zoni njegove odgovornosti, naredio ubistva civilnog stanovništva albanske nacionalnosti, koje je došlo u Crnu Goru bježeći od sukoba sa Kosova. </w:t>
      </w:r>
    </w:p>
    <w:p w14:paraId="48175264" w14:textId="77777777" w:rsidR="00FE5DA9" w:rsidRPr="009D2AE4" w:rsidRDefault="00FE5DA9" w:rsidP="00FE5DA9">
      <w:pPr>
        <w:pStyle w:val="Bodytext-2Body"/>
        <w:ind w:firstLine="0"/>
        <w:rPr>
          <w:rFonts w:ascii="Arial" w:hAnsi="Arial" w:cs="Times New Roman"/>
          <w:noProof/>
          <w:szCs w:val="24"/>
          <w:lang w:val="sr-Latn-CS"/>
        </w:rPr>
      </w:pPr>
    </w:p>
    <w:p w14:paraId="41C0B080" w14:textId="77777777" w:rsidR="00FE5DA9" w:rsidRPr="00003790" w:rsidRDefault="00FE5DA9" w:rsidP="00FE5DA9">
      <w:pPr>
        <w:pStyle w:val="Bodytext-2Body"/>
        <w:ind w:firstLine="0"/>
        <w:rPr>
          <w:rFonts w:ascii="Arial" w:hAnsi="Arial" w:cs="Times New Roman"/>
          <w:b/>
          <w:noProof/>
          <w:szCs w:val="24"/>
          <w:lang w:val="sr-Latn-CS"/>
        </w:rPr>
      </w:pPr>
      <w:r w:rsidRPr="009D2AE4">
        <w:rPr>
          <w:rFonts w:ascii="Arial" w:hAnsi="Arial" w:cs="Times New Roman"/>
          <w:noProof/>
          <w:szCs w:val="24"/>
          <w:lang w:val="sr-Latn-CS"/>
        </w:rPr>
        <w:t>O</w:t>
      </w:r>
      <w:r w:rsidRPr="009D2AE4">
        <w:rPr>
          <w:rFonts w:ascii="Arial" w:hAnsi="Arial" w:cs="Times New Roman"/>
          <w:noProof/>
          <w:spacing w:val="-2"/>
          <w:szCs w:val="24"/>
          <w:lang w:val="sr-Latn-CS"/>
        </w:rPr>
        <w:t>ptuženi Predrag Strugar</w:t>
      </w:r>
      <w:r>
        <w:rPr>
          <w:rFonts w:ascii="Arial" w:hAnsi="Arial" w:cs="Times New Roman"/>
          <w:noProof/>
          <w:spacing w:val="-2"/>
          <w:szCs w:val="24"/>
          <w:lang w:val="sr-Latn-CS"/>
        </w:rPr>
        <w:t xml:space="preserve"> je </w:t>
      </w:r>
      <w:r w:rsidRPr="009D2AE4">
        <w:rPr>
          <w:rFonts w:ascii="Arial" w:hAnsi="Arial" w:cs="Times New Roman"/>
          <w:noProof/>
          <w:spacing w:val="-2"/>
          <w:szCs w:val="24"/>
          <w:lang w:val="sr-Latn-CS"/>
        </w:rPr>
        <w:t>jedini</w:t>
      </w:r>
      <w:r>
        <w:rPr>
          <w:rFonts w:ascii="Arial" w:hAnsi="Arial" w:cs="Times New Roman"/>
          <w:noProof/>
          <w:spacing w:val="-2"/>
          <w:szCs w:val="24"/>
          <w:lang w:val="sr-Latn-CS"/>
        </w:rPr>
        <w:t xml:space="preserve"> od optuženih bio</w:t>
      </w:r>
      <w:r w:rsidRPr="009D2AE4">
        <w:rPr>
          <w:rFonts w:ascii="Arial" w:hAnsi="Arial" w:cs="Times New Roman"/>
          <w:noProof/>
          <w:spacing w:val="-2"/>
          <w:szCs w:val="24"/>
          <w:lang w:val="sr-Latn-CS"/>
        </w:rPr>
        <w:t xml:space="preserve"> aktivni oficir Vojske Jugoslavije.</w:t>
      </w:r>
      <w:r w:rsidRPr="009D2AE4">
        <w:rPr>
          <w:rStyle w:val="FootnoteReference"/>
          <w:rFonts w:ascii="Arial" w:hAnsi="Arial" w:cs="Times New Roman"/>
          <w:noProof/>
          <w:spacing w:val="-2"/>
          <w:lang w:val="sr-Latn-CS"/>
        </w:rPr>
        <w:footnoteReference w:id="137"/>
      </w:r>
      <w:r w:rsidRPr="009D2AE4">
        <w:rPr>
          <w:rFonts w:ascii="Arial" w:hAnsi="Arial" w:cs="Times New Roman"/>
          <w:noProof/>
          <w:spacing w:val="-2"/>
          <w:szCs w:val="24"/>
          <w:lang w:val="sr-Latn-CS"/>
        </w:rPr>
        <w:t xml:space="preserve"> Teritorija na kojoj su se zločini desili je ko</w:t>
      </w:r>
      <w:r>
        <w:rPr>
          <w:rFonts w:ascii="Arial" w:hAnsi="Arial" w:cs="Times New Roman"/>
          <w:noProof/>
          <w:spacing w:val="-2"/>
          <w:szCs w:val="24"/>
          <w:lang w:val="sr-Latn-CS"/>
        </w:rPr>
        <w:t>mandno pokrivana</w:t>
      </w:r>
      <w:r w:rsidRPr="009D2AE4">
        <w:rPr>
          <w:rFonts w:ascii="Arial" w:hAnsi="Arial" w:cs="Times New Roman"/>
          <w:noProof/>
          <w:spacing w:val="-2"/>
          <w:szCs w:val="24"/>
          <w:lang w:val="sr-Latn-CS"/>
        </w:rPr>
        <w:t xml:space="preserve"> od strane Druge armije Vojske Jugoslavije, na čijem je čelu bio Milorad Obradović. Komandna odgovornost </w:t>
      </w:r>
      <w:r>
        <w:rPr>
          <w:rFonts w:ascii="Arial" w:hAnsi="Arial" w:cs="Times New Roman"/>
          <w:noProof/>
          <w:spacing w:val="-2"/>
          <w:szCs w:val="24"/>
          <w:lang w:val="sr-Latn-CS"/>
        </w:rPr>
        <w:t xml:space="preserve">je </w:t>
      </w:r>
      <w:r w:rsidRPr="009D2AE4">
        <w:rPr>
          <w:rFonts w:ascii="Arial" w:hAnsi="Arial" w:cs="Times New Roman"/>
          <w:noProof/>
          <w:spacing w:val="-2"/>
          <w:szCs w:val="24"/>
          <w:lang w:val="sr-Latn-CS"/>
        </w:rPr>
        <w:t>preko njega išla ka komandantu Podgoričkog korpusa Savu Obradoviću, sve do osumnjičenog komandanta bataljona Predraga Strugara, u čijoj je zoni djelovanja bio i Kaluđerski laz.</w:t>
      </w:r>
      <w:r w:rsidRPr="009D2AE4">
        <w:rPr>
          <w:rStyle w:val="FootnoteReference"/>
          <w:rFonts w:ascii="Arial" w:hAnsi="Arial" w:cs="Times New Roman"/>
          <w:noProof/>
          <w:spacing w:val="-2"/>
          <w:lang w:val="sr-Latn-CS"/>
        </w:rPr>
        <w:footnoteReference w:id="138"/>
      </w:r>
      <w:r w:rsidRPr="009D2AE4">
        <w:rPr>
          <w:rFonts w:ascii="Arial" w:hAnsi="Arial" w:cs="Times New Roman"/>
          <w:noProof/>
          <w:spacing w:val="-2"/>
          <w:szCs w:val="24"/>
          <w:lang w:val="sr-Latn-CS"/>
        </w:rPr>
        <w:t xml:space="preserve"> Milorad Obradović i Savo Obradović u istrazi </w:t>
      </w:r>
      <w:r>
        <w:rPr>
          <w:rFonts w:ascii="Arial" w:hAnsi="Arial" w:cs="Times New Roman"/>
          <w:noProof/>
          <w:spacing w:val="-2"/>
          <w:szCs w:val="24"/>
          <w:lang w:val="sr-Latn-CS"/>
        </w:rPr>
        <w:t>se spominju jedino kao svjedoci, a</w:t>
      </w:r>
      <w:r w:rsidRPr="009D2AE4">
        <w:rPr>
          <w:rFonts w:ascii="Arial" w:hAnsi="Arial" w:cs="Times New Roman"/>
          <w:noProof/>
          <w:spacing w:val="-2"/>
          <w:szCs w:val="24"/>
          <w:lang w:val="sr-Latn-CS"/>
        </w:rPr>
        <w:t xml:space="preserve"> </w:t>
      </w:r>
      <w:r>
        <w:rPr>
          <w:rFonts w:ascii="Arial" w:hAnsi="Arial" w:cs="Times New Roman"/>
          <w:noProof/>
          <w:spacing w:val="-2"/>
          <w:szCs w:val="24"/>
          <w:lang w:val="sr-Latn-CS"/>
        </w:rPr>
        <w:t>d</w:t>
      </w:r>
      <w:r w:rsidRPr="00377DC0">
        <w:rPr>
          <w:rFonts w:ascii="Arial" w:hAnsi="Arial" w:cs="Times New Roman"/>
          <w:noProof/>
          <w:spacing w:val="-2"/>
          <w:szCs w:val="24"/>
          <w:lang w:val="sr-Latn-CS"/>
        </w:rPr>
        <w:t xml:space="preserve">o danas </w:t>
      </w:r>
      <w:r>
        <w:rPr>
          <w:rFonts w:ascii="Arial" w:hAnsi="Arial" w:cs="Times New Roman"/>
          <w:noProof/>
          <w:spacing w:val="-2"/>
          <w:szCs w:val="24"/>
          <w:lang w:val="sr-Latn-CS"/>
        </w:rPr>
        <w:t>nisu ni saslušani</w:t>
      </w:r>
      <w:r w:rsidRPr="00377DC0">
        <w:rPr>
          <w:rFonts w:ascii="Arial" w:hAnsi="Arial" w:cs="Times New Roman"/>
          <w:noProof/>
          <w:spacing w:val="-2"/>
          <w:szCs w:val="24"/>
          <w:lang w:val="sr-Latn-CS"/>
        </w:rPr>
        <w:t xml:space="preserve">, jer zato što im je prebivalište u Republici </w:t>
      </w:r>
      <w:r w:rsidRPr="00401F8F">
        <w:rPr>
          <w:rFonts w:ascii="Arial" w:hAnsi="Arial" w:cs="Times New Roman"/>
          <w:noProof/>
          <w:spacing w:val="-2"/>
          <w:szCs w:val="24"/>
          <w:lang w:val="sr-Latn-CS"/>
        </w:rPr>
        <w:t>Srbiji</w:t>
      </w:r>
      <w:r w:rsidRPr="00401F8F">
        <w:rPr>
          <w:rFonts w:ascii="Arial" w:hAnsi="Arial" w:cs="Times New Roman"/>
          <w:noProof/>
          <w:szCs w:val="24"/>
          <w:lang w:val="sr-Latn-CS"/>
        </w:rPr>
        <w:t>.</w:t>
      </w:r>
      <w:r w:rsidRPr="00401F8F">
        <w:rPr>
          <w:rStyle w:val="FootnoteReference"/>
          <w:rFonts w:ascii="Arial" w:hAnsi="Arial" w:cs="Times New Roman"/>
          <w:noProof/>
          <w:lang w:val="sr-Latn-CS"/>
        </w:rPr>
        <w:footnoteReference w:id="139"/>
      </w:r>
      <w:r>
        <w:rPr>
          <w:rFonts w:ascii="Arial" w:hAnsi="Arial" w:cs="Times New Roman"/>
          <w:noProof/>
          <w:szCs w:val="24"/>
          <w:lang w:val="sr-Latn-CS"/>
        </w:rPr>
        <w:t xml:space="preserve"> </w:t>
      </w:r>
      <w:r w:rsidRPr="00401F8F">
        <w:rPr>
          <w:rFonts w:ascii="Arial" w:hAnsi="Arial" w:cs="Times New Roman"/>
          <w:noProof/>
          <w:szCs w:val="24"/>
          <w:lang w:val="sr-Latn-CS"/>
        </w:rPr>
        <w:t>U ovom slučaju krivični postupak je usmjeren na krajnje izvršioce. Oštećeni tvrde da su od tridesetak izvršilaca naređenja da se na civile otvori puščana vatra, samosedmorica optuženi. Pored toga, po komandnoj liniji osim Strugara niko nije obuhvaćen istragom</w:t>
      </w:r>
      <w:r w:rsidRPr="00401F8F">
        <w:rPr>
          <w:rFonts w:ascii="Arial" w:hAnsi="Arial" w:cs="Times New Roman"/>
          <w:b/>
          <w:noProof/>
          <w:szCs w:val="24"/>
          <w:lang w:val="sr-Latn-CS"/>
        </w:rPr>
        <w:t>.</w:t>
      </w:r>
    </w:p>
    <w:p w14:paraId="1840071A" w14:textId="77777777" w:rsidR="00FE5DA9" w:rsidRPr="009D2AE4" w:rsidRDefault="00FE5DA9" w:rsidP="00FE5DA9">
      <w:pPr>
        <w:pStyle w:val="Bodytext-2Body"/>
        <w:spacing w:before="0" w:after="0" w:line="240" w:lineRule="auto"/>
        <w:rPr>
          <w:rFonts w:ascii="Arial" w:hAnsi="Arial" w:cs="Times New Roman"/>
          <w:noProof/>
          <w:szCs w:val="24"/>
          <w:lang w:val="sr-Latn-CS"/>
        </w:rPr>
      </w:pPr>
    </w:p>
    <w:p w14:paraId="6B5D39CC" w14:textId="77777777" w:rsidR="00FE5DA9" w:rsidRPr="00003790" w:rsidRDefault="00FE5DA9" w:rsidP="00FE5DA9">
      <w:pPr>
        <w:pStyle w:val="Bodytext-1Body"/>
        <w:spacing w:before="0" w:after="0" w:line="240" w:lineRule="auto"/>
        <w:ind w:firstLine="0"/>
        <w:rPr>
          <w:rFonts w:ascii="Arial" w:hAnsi="Arial" w:cs="Times New Roman"/>
          <w:b/>
          <w:noProof/>
          <w:szCs w:val="24"/>
          <w:lang w:val="sr-Latn-CS"/>
        </w:rPr>
      </w:pPr>
      <w:r w:rsidRPr="009D2AE4">
        <w:rPr>
          <w:rFonts w:ascii="Arial" w:hAnsi="Arial" w:cs="Times New Roman"/>
          <w:noProof/>
          <w:szCs w:val="24"/>
          <w:lang w:val="sr-Latn-CS"/>
        </w:rPr>
        <w:t>Uviđaj u Kaluđerskom Lazu, kao nadležni su vršili vojni organi koji su po sopstvenom priznanju izašli na lice mjesta sa danom zakašnjenja, dok pripadnicima Ministarstva unutrašnjih poslova RCG pristup nije bio dozvoljen, po svjedočenju tadašnjeg načelnika odeljenja bezbjednosti Šemsa Dedeića</w:t>
      </w:r>
      <w:r>
        <w:rPr>
          <w:rFonts w:ascii="Arial" w:hAnsi="Arial" w:cs="Times New Roman"/>
          <w:noProof/>
          <w:szCs w:val="24"/>
          <w:lang w:val="sr-Latn-CS"/>
        </w:rPr>
        <w:t>.</w:t>
      </w:r>
      <w:r w:rsidRPr="009D2AE4">
        <w:rPr>
          <w:rStyle w:val="FootnoteReference"/>
          <w:rFonts w:ascii="Arial" w:hAnsi="Arial" w:cs="Times New Roman"/>
          <w:noProof/>
          <w:lang w:val="sr-Latn-CS"/>
        </w:rPr>
        <w:footnoteReference w:id="140"/>
      </w:r>
      <w:r w:rsidRPr="009D2AE4">
        <w:rPr>
          <w:rFonts w:ascii="Arial" w:hAnsi="Arial" w:cs="Times New Roman"/>
          <w:noProof/>
          <w:szCs w:val="24"/>
          <w:lang w:val="sr-Latn-CS"/>
        </w:rPr>
        <w:t xml:space="preserve"> Zahit Camić, predsjednik Osn</w:t>
      </w:r>
      <w:r>
        <w:rPr>
          <w:rFonts w:ascii="Arial" w:hAnsi="Arial" w:cs="Times New Roman"/>
          <w:noProof/>
          <w:szCs w:val="24"/>
          <w:lang w:val="sr-Latn-CS"/>
        </w:rPr>
        <w:t>ovnog suda u Rožajama, sa</w:t>
      </w:r>
      <w:r w:rsidRPr="009D2AE4">
        <w:rPr>
          <w:rFonts w:ascii="Arial" w:hAnsi="Arial" w:cs="Times New Roman"/>
          <w:noProof/>
          <w:szCs w:val="24"/>
          <w:lang w:val="sr-Latn-CS"/>
        </w:rPr>
        <w:t xml:space="preserve"> kolegama Milosavom Zekićem i Rafetom Suljevićem, obavio je uviđaj u deset slučajeva ubistava u području rožajske opštine na granici prema Kosovu. Njegov prvi pristup mjestu zločina vojska je dozvolila tek tri dana nakon zločina u Kaluđerskom lazu, kada su pokraj puta prema Gornjem Bukelju naišli na leš ubijenog Selima Keljmendija iz Ćuške kod Peći.</w:t>
      </w:r>
      <w:r>
        <w:rPr>
          <w:rFonts w:ascii="Arial" w:hAnsi="Arial" w:cs="Times New Roman"/>
          <w:noProof/>
          <w:szCs w:val="24"/>
          <w:lang w:val="sr-Latn-CS"/>
        </w:rPr>
        <w:t xml:space="preserve"> </w:t>
      </w:r>
    </w:p>
    <w:p w14:paraId="727F40A4" w14:textId="77777777" w:rsidR="00FE5DA9" w:rsidRPr="009D2AE4" w:rsidRDefault="00FE5DA9" w:rsidP="00FE5DA9">
      <w:pPr>
        <w:pStyle w:val="Bodytext-1Body"/>
        <w:spacing w:before="0" w:after="0" w:line="240" w:lineRule="auto"/>
        <w:rPr>
          <w:rFonts w:ascii="Arial" w:hAnsi="Arial" w:cs="Times New Roman"/>
          <w:noProof/>
          <w:szCs w:val="24"/>
          <w:lang w:val="sr-Latn-CS"/>
        </w:rPr>
      </w:pPr>
    </w:p>
    <w:p w14:paraId="16DFC566" w14:textId="77777777" w:rsidR="00FE5DA9" w:rsidRPr="006C1F12" w:rsidRDefault="00FE5DA9" w:rsidP="00FE5DA9">
      <w:pPr>
        <w:pStyle w:val="Bodytext-1Body"/>
        <w:spacing w:before="0" w:after="0" w:line="240" w:lineRule="auto"/>
        <w:ind w:firstLine="0"/>
        <w:rPr>
          <w:rFonts w:ascii="Arial" w:hAnsi="Arial" w:cs="Times New Roman"/>
          <w:b/>
          <w:noProof/>
          <w:szCs w:val="24"/>
          <w:lang w:val="sr-Latn-CS"/>
        </w:rPr>
      </w:pPr>
      <w:r w:rsidRPr="009D2AE4">
        <w:rPr>
          <w:rFonts w:ascii="Arial" w:hAnsi="Arial" w:cs="Times New Roman"/>
          <w:noProof/>
          <w:szCs w:val="24"/>
          <w:lang w:val="sr-Latn-CS"/>
        </w:rPr>
        <w:t xml:space="preserve">Advokat oštećenih tvrdi da je šest leševa ubijenih civila u Kaluđerskom Lazu, sjutra dan odnijeto u Andrijevicu (Crna Gora) radi obdukcije, a da su nakon toga vojnim vozilom odnijeti u mjesto Novo Selo kod Peći gdje su bez odjeće sahranjeni u grupnu grobnicu. </w:t>
      </w:r>
      <w:r>
        <w:rPr>
          <w:rFonts w:ascii="Arial" w:hAnsi="Arial" w:cs="Times New Roman"/>
          <w:noProof/>
          <w:szCs w:val="24"/>
          <w:lang w:val="sr-Latn-CS"/>
        </w:rPr>
        <w:t>N</w:t>
      </w:r>
      <w:r w:rsidRPr="009D2AE4">
        <w:rPr>
          <w:rFonts w:ascii="Arial" w:hAnsi="Arial" w:cs="Times New Roman"/>
          <w:noProof/>
          <w:szCs w:val="24"/>
          <w:lang w:val="sr-Latn-CS"/>
        </w:rPr>
        <w:t>akon prestanka rata na Kosovu i dolaska UNMIK-a, leševi su ekshumirani. Bivši vojni tužilac, Miroslav Samardžić, neposredno nakon incidenta u Kaluđerskom lazu odustao je od krivičnog gonjenja pripadnika Vojske Jugoslavije osumnjičenih da su počinili zločin protiv civila i predmet arhivirao.</w:t>
      </w:r>
      <w:r w:rsidRPr="009D2AE4">
        <w:rPr>
          <w:rStyle w:val="FootnoteReference"/>
          <w:rFonts w:ascii="Arial" w:hAnsi="Arial" w:cs="Times New Roman"/>
          <w:noProof/>
          <w:lang w:val="sr-Latn-CS"/>
        </w:rPr>
        <w:footnoteReference w:id="141"/>
      </w:r>
      <w:r w:rsidRPr="009D2AE4">
        <w:rPr>
          <w:rFonts w:ascii="Arial" w:hAnsi="Arial" w:cs="Times New Roman"/>
          <w:noProof/>
          <w:szCs w:val="24"/>
          <w:lang w:val="sr-Latn-CS"/>
        </w:rPr>
        <w:t xml:space="preserve"> </w:t>
      </w:r>
      <w:r>
        <w:rPr>
          <w:rFonts w:ascii="Arial" w:hAnsi="Arial" w:cs="Times New Roman"/>
          <w:noProof/>
          <w:szCs w:val="24"/>
          <w:lang w:val="sr-Latn-CS"/>
        </w:rPr>
        <w:t xml:space="preserve">Do danas nije sprovedena istraga niti </w:t>
      </w:r>
      <w:r w:rsidRPr="009D2AE4">
        <w:rPr>
          <w:rFonts w:ascii="Arial" w:hAnsi="Arial" w:cs="Times New Roman"/>
          <w:noProof/>
          <w:szCs w:val="24"/>
          <w:lang w:val="sr-Latn-CS"/>
        </w:rPr>
        <w:t xml:space="preserve"> krivično gonjenje tadašnjeg vojnog tužioca</w:t>
      </w:r>
      <w:r>
        <w:rPr>
          <w:rFonts w:ascii="Arial" w:hAnsi="Arial" w:cs="Times New Roman"/>
          <w:noProof/>
          <w:szCs w:val="24"/>
          <w:lang w:val="sr-Latn-CS"/>
        </w:rPr>
        <w:t xml:space="preserve">, niti lica koja su navodno prikrivali i premještali tijela žrtava. </w:t>
      </w:r>
      <w:r w:rsidRPr="006C1F12">
        <w:rPr>
          <w:rFonts w:ascii="Arial" w:hAnsi="Arial" w:cs="Times New Roman"/>
          <w:b/>
          <w:noProof/>
          <w:szCs w:val="24"/>
          <w:lang w:val="sr-Latn-CS"/>
        </w:rPr>
        <w:t xml:space="preserve"> </w:t>
      </w:r>
    </w:p>
    <w:p w14:paraId="21A48A3C" w14:textId="77777777" w:rsidR="00FE5DA9" w:rsidRPr="009D2AE4" w:rsidRDefault="00FE5DA9" w:rsidP="00FE5DA9">
      <w:pPr>
        <w:pStyle w:val="Bodytext-2Body"/>
        <w:spacing w:before="0" w:after="0" w:line="240" w:lineRule="auto"/>
        <w:rPr>
          <w:rFonts w:ascii="Arial" w:hAnsi="Arial" w:cs="Times New Roman"/>
          <w:noProof/>
          <w:szCs w:val="24"/>
          <w:lang w:val="sr-Latn-CS"/>
        </w:rPr>
      </w:pPr>
    </w:p>
    <w:p w14:paraId="4057F1C5" w14:textId="77777777" w:rsidR="00FE5DA9" w:rsidRPr="009D2AE4" w:rsidRDefault="00FE5DA9" w:rsidP="00FE5DA9">
      <w:pPr>
        <w:pStyle w:val="Bodytext-2Body"/>
        <w:spacing w:before="0" w:after="0" w:line="240" w:lineRule="auto"/>
        <w:ind w:firstLine="0"/>
        <w:rPr>
          <w:rFonts w:ascii="Arial" w:hAnsi="Arial" w:cs="Times New Roman"/>
          <w:noProof/>
          <w:szCs w:val="24"/>
          <w:lang w:val="sr-Latn-CS"/>
        </w:rPr>
      </w:pPr>
      <w:r w:rsidRPr="009D2AE4">
        <w:rPr>
          <w:rFonts w:ascii="Arial" w:hAnsi="Arial" w:cs="Times New Roman"/>
          <w:noProof/>
          <w:szCs w:val="24"/>
          <w:lang w:val="sr-Latn-CS"/>
        </w:rPr>
        <w:t>Suđenje je počelo 19. marta 2009. godine.</w:t>
      </w:r>
      <w:r w:rsidRPr="009D2AE4">
        <w:rPr>
          <w:rStyle w:val="FootnoteReference"/>
          <w:rFonts w:ascii="Arial" w:hAnsi="Arial" w:cs="Times New Roman"/>
          <w:noProof/>
          <w:lang w:val="sr-Latn-CS"/>
        </w:rPr>
        <w:footnoteReference w:id="142"/>
      </w:r>
      <w:r w:rsidRPr="009D2AE4">
        <w:rPr>
          <w:rFonts w:ascii="Arial" w:hAnsi="Arial" w:cs="Times New Roman"/>
          <w:noProof/>
          <w:szCs w:val="24"/>
          <w:lang w:val="sr-Latn-CS"/>
        </w:rPr>
        <w:t xml:space="preserve"> </w:t>
      </w:r>
    </w:p>
    <w:p w14:paraId="08E2E178" w14:textId="77777777" w:rsidR="00FE5DA9" w:rsidRPr="009D2AE4" w:rsidRDefault="00FE5DA9" w:rsidP="00FE5DA9">
      <w:pPr>
        <w:pStyle w:val="Bodytext-2Body"/>
        <w:spacing w:before="0" w:after="0" w:line="240" w:lineRule="auto"/>
        <w:rPr>
          <w:rFonts w:ascii="Arial" w:hAnsi="Arial" w:cs="Times New Roman"/>
          <w:noProof/>
          <w:szCs w:val="24"/>
          <w:lang w:val="sr-Latn-CS"/>
        </w:rPr>
      </w:pPr>
    </w:p>
    <w:p w14:paraId="02F07657" w14:textId="77777777" w:rsidR="00FE5DA9" w:rsidRPr="006C1F12" w:rsidRDefault="00FE5DA9" w:rsidP="00FE5DA9">
      <w:pPr>
        <w:jc w:val="both"/>
        <w:rPr>
          <w:rFonts w:ascii="Arial" w:hAnsi="Arial"/>
          <w:b/>
          <w:sz w:val="22"/>
          <w:lang w:val="sr-Latn-CS"/>
        </w:rPr>
      </w:pPr>
      <w:r w:rsidRPr="009D2AE4">
        <w:rPr>
          <w:rFonts w:ascii="Arial" w:hAnsi="Arial"/>
          <w:sz w:val="22"/>
        </w:rPr>
        <w:t>Vanpretresno vijeće Višeg suda u Bijelom Polju, 1. avgusta 2011. ukinulo je pritvor optuženim</w:t>
      </w:r>
      <w:r>
        <w:rPr>
          <w:rFonts w:ascii="Arial" w:hAnsi="Arial"/>
          <w:sz w:val="22"/>
        </w:rPr>
        <w:t>a</w:t>
      </w:r>
      <w:r w:rsidRPr="009D2AE4">
        <w:rPr>
          <w:rFonts w:ascii="Arial" w:hAnsi="Arial"/>
          <w:sz w:val="22"/>
        </w:rPr>
        <w:t xml:space="preserve"> Barjaktarović</w:t>
      </w:r>
      <w:r w:rsidRPr="009D2AE4">
        <w:rPr>
          <w:rFonts w:ascii="Arial" w:hAnsi="Arial"/>
          <w:sz w:val="22"/>
          <w:lang w:val="sr-Latn-CS"/>
        </w:rPr>
        <w:t xml:space="preserve">u, </w:t>
      </w:r>
      <w:r w:rsidRPr="009D2AE4">
        <w:rPr>
          <w:rFonts w:ascii="Arial" w:hAnsi="Arial"/>
          <w:sz w:val="22"/>
        </w:rPr>
        <w:t>Labudović</w:t>
      </w:r>
      <w:r w:rsidRPr="009D2AE4">
        <w:rPr>
          <w:rFonts w:ascii="Arial" w:hAnsi="Arial"/>
          <w:sz w:val="22"/>
          <w:lang w:val="sr-Latn-CS"/>
        </w:rPr>
        <w:t>u,</w:t>
      </w:r>
      <w:r w:rsidRPr="009D2AE4">
        <w:rPr>
          <w:rFonts w:ascii="Arial" w:hAnsi="Arial"/>
          <w:sz w:val="22"/>
        </w:rPr>
        <w:t xml:space="preserve"> Novaković</w:t>
      </w:r>
      <w:r w:rsidRPr="009D2AE4">
        <w:rPr>
          <w:rFonts w:ascii="Arial" w:hAnsi="Arial"/>
          <w:sz w:val="22"/>
          <w:lang w:val="sr-Latn-CS"/>
        </w:rPr>
        <w:t>u</w:t>
      </w:r>
      <w:r w:rsidRPr="009D2AE4">
        <w:rPr>
          <w:rFonts w:ascii="Arial" w:hAnsi="Arial"/>
          <w:sz w:val="22"/>
        </w:rPr>
        <w:t>, Bojović</w:t>
      </w:r>
      <w:r w:rsidRPr="009D2AE4">
        <w:rPr>
          <w:rFonts w:ascii="Arial" w:hAnsi="Arial"/>
          <w:sz w:val="22"/>
          <w:lang w:val="sr-Latn-CS"/>
        </w:rPr>
        <w:t xml:space="preserve">u </w:t>
      </w:r>
      <w:r w:rsidRPr="009D2AE4">
        <w:rPr>
          <w:rFonts w:ascii="Arial" w:hAnsi="Arial"/>
          <w:sz w:val="22"/>
        </w:rPr>
        <w:t>i Đurašković</w:t>
      </w:r>
      <w:r w:rsidRPr="009D2AE4">
        <w:rPr>
          <w:rFonts w:ascii="Arial" w:hAnsi="Arial"/>
          <w:sz w:val="22"/>
          <w:lang w:val="sr-Latn-CS"/>
        </w:rPr>
        <w:t>u</w:t>
      </w:r>
      <w:r w:rsidRPr="009D2AE4">
        <w:rPr>
          <w:rFonts w:ascii="Arial" w:hAnsi="Arial"/>
          <w:sz w:val="22"/>
        </w:rPr>
        <w:t xml:space="preserve">, </w:t>
      </w:r>
      <w:r w:rsidRPr="009D2AE4">
        <w:rPr>
          <w:rFonts w:ascii="Arial" w:hAnsi="Arial"/>
          <w:sz w:val="22"/>
          <w:lang w:val="sr-Latn-CS"/>
        </w:rPr>
        <w:t xml:space="preserve">jer </w:t>
      </w:r>
      <w:r w:rsidRPr="009D2AE4">
        <w:rPr>
          <w:rFonts w:ascii="Arial" w:hAnsi="Arial"/>
          <w:sz w:val="22"/>
        </w:rPr>
        <w:t>prvostepena presuda nije donijeta</w:t>
      </w:r>
      <w:r w:rsidRPr="009D2AE4">
        <w:rPr>
          <w:rFonts w:ascii="Arial" w:hAnsi="Arial"/>
          <w:sz w:val="22"/>
          <w:lang w:val="sr-Latn-CS"/>
        </w:rPr>
        <w:t xml:space="preserve"> u</w:t>
      </w:r>
      <w:r w:rsidRPr="009D2AE4">
        <w:rPr>
          <w:rFonts w:ascii="Arial" w:hAnsi="Arial"/>
          <w:sz w:val="22"/>
        </w:rPr>
        <w:t xml:space="preserve"> roku </w:t>
      </w:r>
      <w:r w:rsidRPr="009D2AE4">
        <w:rPr>
          <w:rFonts w:ascii="Arial" w:hAnsi="Arial"/>
          <w:sz w:val="22"/>
          <w:lang w:val="sr-Latn-CS"/>
        </w:rPr>
        <w:t xml:space="preserve">od </w:t>
      </w:r>
      <w:r w:rsidRPr="009D2AE4">
        <w:rPr>
          <w:rFonts w:ascii="Arial" w:hAnsi="Arial"/>
          <w:sz w:val="22"/>
        </w:rPr>
        <w:t>tri godine od određivanja</w:t>
      </w:r>
      <w:r w:rsidRPr="009D2AE4">
        <w:rPr>
          <w:rFonts w:ascii="Arial" w:hAnsi="Arial"/>
          <w:sz w:val="22"/>
          <w:lang w:val="sr-Latn-CS"/>
        </w:rPr>
        <w:t xml:space="preserve"> pritvora</w:t>
      </w:r>
      <w:r w:rsidRPr="009D2AE4">
        <w:rPr>
          <w:rFonts w:ascii="Arial" w:hAnsi="Arial"/>
          <w:sz w:val="22"/>
        </w:rPr>
        <w:t>.</w:t>
      </w:r>
      <w:r w:rsidRPr="009D2AE4">
        <w:rPr>
          <w:rFonts w:ascii="Arial" w:hAnsi="Arial"/>
          <w:sz w:val="22"/>
          <w:vertAlign w:val="superscript"/>
        </w:rPr>
        <w:footnoteReference w:id="143"/>
      </w:r>
      <w:r w:rsidRPr="009D2AE4">
        <w:rPr>
          <w:rFonts w:ascii="Arial" w:hAnsi="Arial"/>
          <w:sz w:val="22"/>
          <w:lang w:val="sr-Latn-CS"/>
        </w:rPr>
        <w:t xml:space="preserve"> </w:t>
      </w:r>
      <w:r>
        <w:rPr>
          <w:rFonts w:ascii="Arial" w:hAnsi="Arial"/>
          <w:sz w:val="22"/>
          <w:lang w:val="sr-Latn-CS"/>
        </w:rPr>
        <w:t xml:space="preserve">Optuženi Predrag Strugar je </w:t>
      </w:r>
      <w:r w:rsidRPr="00401F8F">
        <w:rPr>
          <w:rFonts w:ascii="Arial" w:hAnsi="Arial"/>
          <w:sz w:val="22"/>
          <w:lang w:val="sr-Latn-CS"/>
        </w:rPr>
        <w:t>krajem jula 2012. izručen</w:t>
      </w:r>
      <w:r>
        <w:rPr>
          <w:rFonts w:ascii="Arial" w:hAnsi="Arial"/>
          <w:sz w:val="22"/>
          <w:lang w:val="sr-Latn-CS"/>
        </w:rPr>
        <w:t xml:space="preserve"> iz Srbije, a 15. novembra 2012. pušten iz pritvora uz jemstvo od </w:t>
      </w:r>
      <w:r w:rsidRPr="00616D77">
        <w:rPr>
          <w:rFonts w:ascii="Arial" w:hAnsi="Arial"/>
          <w:sz w:val="22"/>
          <w:lang w:val="sr-Latn-CS"/>
        </w:rPr>
        <w:t>570.280 eura</w:t>
      </w:r>
      <w:r>
        <w:rPr>
          <w:rFonts w:ascii="Arial" w:hAnsi="Arial"/>
          <w:sz w:val="22"/>
          <w:lang w:val="sr-Latn-CS"/>
        </w:rPr>
        <w:t>.</w:t>
      </w:r>
      <w:r w:rsidRPr="006C1F12">
        <w:rPr>
          <w:rFonts w:ascii="Arial" w:hAnsi="Arial"/>
          <w:b/>
          <w:sz w:val="22"/>
          <w:lang w:val="sr-Latn-CS"/>
        </w:rPr>
        <w:t xml:space="preserve"> </w:t>
      </w:r>
    </w:p>
    <w:p w14:paraId="5DF88E7E" w14:textId="77777777" w:rsidR="00FE5DA9" w:rsidRPr="009D2AE4" w:rsidRDefault="00FE5DA9" w:rsidP="00FE5DA9">
      <w:pPr>
        <w:ind w:firstLine="708"/>
        <w:jc w:val="both"/>
        <w:rPr>
          <w:rFonts w:ascii="Arial" w:hAnsi="Arial"/>
          <w:sz w:val="22"/>
          <w:lang w:val="sr-Latn-CS"/>
        </w:rPr>
      </w:pPr>
    </w:p>
    <w:p w14:paraId="237F5C08" w14:textId="77777777" w:rsidR="00FE5DA9" w:rsidRPr="0058614F" w:rsidRDefault="00FE5DA9" w:rsidP="00FE5DA9">
      <w:pPr>
        <w:jc w:val="both"/>
        <w:rPr>
          <w:rFonts w:ascii="Arial" w:eastAsia="Calibri" w:hAnsi="Arial"/>
          <w:b/>
          <w:sz w:val="22"/>
          <w:lang w:val="sr-Latn-CS"/>
        </w:rPr>
      </w:pPr>
      <w:r w:rsidRPr="009D2AE4">
        <w:rPr>
          <w:rFonts w:ascii="Arial" w:hAnsi="Arial"/>
          <w:sz w:val="22"/>
          <w:lang w:val="sr-Latn-CS"/>
        </w:rPr>
        <w:t>U dosadašnjem toku postupka ispitano je oko</w:t>
      </w:r>
      <w:r>
        <w:rPr>
          <w:rFonts w:ascii="Arial" w:hAnsi="Arial"/>
          <w:sz w:val="22"/>
          <w:lang w:val="sr-Latn-CS"/>
        </w:rPr>
        <w:t xml:space="preserve"> 108 svjedoka i održano preko 80 pretresa. Dužina </w:t>
      </w:r>
      <w:r w:rsidRPr="009D2AE4">
        <w:rPr>
          <w:rFonts w:ascii="Arial" w:hAnsi="Arial"/>
          <w:sz w:val="22"/>
          <w:lang w:val="sr-Latn-CS"/>
        </w:rPr>
        <w:t xml:space="preserve">postupka se objašnjava činjenicom da </w:t>
      </w:r>
      <w:r w:rsidRPr="009D2AE4">
        <w:rPr>
          <w:rFonts w:ascii="Arial" w:eastAsia="Calibri" w:hAnsi="Arial"/>
          <w:sz w:val="22"/>
          <w:lang w:val="sr-Latn-CS"/>
        </w:rPr>
        <w:t>optužnica devet mjeseci nije mogla biti uručena optuženo</w:t>
      </w:r>
      <w:r>
        <w:rPr>
          <w:rFonts w:ascii="Arial" w:eastAsia="Calibri" w:hAnsi="Arial"/>
          <w:sz w:val="22"/>
          <w:lang w:val="sr-Latn-CS"/>
        </w:rPr>
        <w:t>m Predragu Strugaru, kao i to da</w:t>
      </w:r>
      <w:r w:rsidRPr="009D2AE4">
        <w:rPr>
          <w:rFonts w:ascii="Arial" w:eastAsia="Calibri" w:hAnsi="Arial"/>
          <w:sz w:val="22"/>
          <w:lang w:val="sr-Latn-CS"/>
        </w:rPr>
        <w:t xml:space="preserve"> se mjesecima čekalo na dokumenata iz Vojnog arhiva iz Beograda, kojem su pet puta upućivane zamolnice.</w:t>
      </w:r>
      <w:r w:rsidRPr="009D2AE4">
        <w:rPr>
          <w:rFonts w:ascii="Arial" w:eastAsia="Calibri" w:hAnsi="Arial"/>
          <w:sz w:val="22"/>
          <w:vertAlign w:val="superscript"/>
          <w:lang w:val="en-US"/>
        </w:rPr>
        <w:footnoteReference w:id="144"/>
      </w:r>
      <w:r w:rsidRPr="009D2AE4">
        <w:rPr>
          <w:rFonts w:ascii="Arial" w:eastAsia="Calibri" w:hAnsi="Arial"/>
          <w:sz w:val="22"/>
          <w:lang w:val="sr-Latn-CS"/>
        </w:rPr>
        <w:t xml:space="preserve"> </w:t>
      </w:r>
      <w:r>
        <w:rPr>
          <w:rFonts w:ascii="Arial" w:hAnsi="Arial"/>
          <w:sz w:val="22"/>
          <w:lang w:val="sr-Latn-CS"/>
        </w:rPr>
        <w:t>A</w:t>
      </w:r>
      <w:r w:rsidRPr="009D2AE4">
        <w:rPr>
          <w:rFonts w:ascii="Arial" w:hAnsi="Arial"/>
          <w:sz w:val="22"/>
          <w:lang w:val="sr-Latn-CS"/>
        </w:rPr>
        <w:t>dvokat</w:t>
      </w:r>
      <w:r>
        <w:rPr>
          <w:rFonts w:ascii="Arial" w:hAnsi="Arial"/>
          <w:sz w:val="22"/>
          <w:lang w:val="sr-Latn-CS"/>
        </w:rPr>
        <w:t xml:space="preserve"> oštećenih trajanje</w:t>
      </w:r>
      <w:r w:rsidRPr="009D2AE4">
        <w:rPr>
          <w:rFonts w:ascii="Arial" w:hAnsi="Arial"/>
          <w:sz w:val="22"/>
          <w:lang w:val="sr-Latn-CS"/>
        </w:rPr>
        <w:t xml:space="preserve"> postupka, pored dostavljanj</w:t>
      </w:r>
      <w:r>
        <w:rPr>
          <w:rFonts w:ascii="Arial" w:hAnsi="Arial"/>
          <w:sz w:val="22"/>
          <w:lang w:val="sr-Latn-CS"/>
        </w:rPr>
        <w:t>a dokaza iz Srbije, objašnjava u osnovi</w:t>
      </w:r>
      <w:r w:rsidRPr="009D2AE4">
        <w:rPr>
          <w:rFonts w:ascii="Arial" w:hAnsi="Arial"/>
          <w:sz w:val="22"/>
          <w:lang w:val="sr-Latn-CS"/>
        </w:rPr>
        <w:t xml:space="preserve"> time </w:t>
      </w:r>
      <w:r w:rsidRPr="009D2AE4">
        <w:rPr>
          <w:rFonts w:ascii="Arial" w:eastAsia="Calibri" w:hAnsi="Arial"/>
          <w:iCs/>
          <w:sz w:val="22"/>
          <w:lang w:val="sr-Latn-CS"/>
        </w:rPr>
        <w:t xml:space="preserve">što istraga nije </w:t>
      </w:r>
      <w:r>
        <w:rPr>
          <w:rFonts w:ascii="Arial" w:eastAsia="Calibri" w:hAnsi="Arial"/>
          <w:iCs/>
          <w:sz w:val="22"/>
          <w:lang w:val="sr-Latn-CS"/>
        </w:rPr>
        <w:t xml:space="preserve">sprovedena blagovremeno, </w:t>
      </w:r>
      <w:r w:rsidRPr="009D2AE4">
        <w:rPr>
          <w:rFonts w:ascii="Arial" w:eastAsia="Calibri" w:hAnsi="Arial"/>
          <w:iCs/>
          <w:sz w:val="22"/>
          <w:lang w:val="sr-Latn-CS"/>
        </w:rPr>
        <w:t>kva</w:t>
      </w:r>
      <w:r>
        <w:rPr>
          <w:rFonts w:ascii="Arial" w:eastAsia="Calibri" w:hAnsi="Arial"/>
          <w:iCs/>
          <w:sz w:val="22"/>
          <w:lang w:val="sr-Latn-CS"/>
        </w:rPr>
        <w:t>litetno i sveobuhvatno</w:t>
      </w:r>
      <w:r w:rsidRPr="009D2AE4">
        <w:rPr>
          <w:rFonts w:ascii="Arial" w:eastAsia="Calibri" w:hAnsi="Arial"/>
          <w:i/>
          <w:iCs/>
          <w:sz w:val="22"/>
          <w:lang w:val="sr-Latn-CS"/>
        </w:rPr>
        <w:t>.</w:t>
      </w:r>
      <w:r w:rsidRPr="009D2AE4">
        <w:rPr>
          <w:rFonts w:ascii="Arial" w:eastAsia="Calibri" w:hAnsi="Arial"/>
          <w:iCs/>
          <w:sz w:val="22"/>
          <w:vertAlign w:val="superscript"/>
          <w:lang w:val="en-US"/>
        </w:rPr>
        <w:footnoteReference w:id="145"/>
      </w:r>
      <w:r w:rsidRPr="009D2AE4">
        <w:rPr>
          <w:rFonts w:ascii="Arial" w:eastAsia="Calibri" w:hAnsi="Arial"/>
          <w:sz w:val="22"/>
          <w:lang w:val="sr-Latn-CS"/>
        </w:rPr>
        <w:t xml:space="preserve"> </w:t>
      </w:r>
    </w:p>
    <w:p w14:paraId="67FA6ABB" w14:textId="77777777" w:rsidR="00FE5DA9" w:rsidRPr="0058614F" w:rsidRDefault="00FE5DA9" w:rsidP="00FE5DA9">
      <w:pPr>
        <w:jc w:val="both"/>
        <w:rPr>
          <w:rFonts w:ascii="Arial" w:eastAsia="Calibri" w:hAnsi="Arial"/>
          <w:b/>
          <w:sz w:val="22"/>
          <w:lang w:val="sr-Latn-CS"/>
        </w:rPr>
      </w:pPr>
    </w:p>
    <w:p w14:paraId="0CDD813F" w14:textId="77777777" w:rsidR="00FE5DA9" w:rsidRPr="0058614F" w:rsidRDefault="00FE5DA9" w:rsidP="00FE5DA9">
      <w:pPr>
        <w:jc w:val="both"/>
        <w:rPr>
          <w:rFonts w:ascii="Arial" w:eastAsia="Calibri" w:hAnsi="Arial"/>
          <w:b/>
          <w:sz w:val="22"/>
          <w:lang w:val="sr-Latn-CS"/>
        </w:rPr>
      </w:pPr>
      <w:r>
        <w:rPr>
          <w:rFonts w:ascii="Arial" w:eastAsia="Calibri" w:hAnsi="Arial"/>
          <w:sz w:val="22"/>
          <w:lang w:val="sr-Latn-CS"/>
        </w:rPr>
        <w:t>U međuvremenu je došlo do promjene sudije, pa je ponovljeno suđenje počelo 26. decembra 2012. i još uvijek traje.</w:t>
      </w:r>
      <w:r w:rsidRPr="0018325B">
        <w:rPr>
          <w:rFonts w:ascii="Arial" w:eastAsia="Calibri" w:hAnsi="Arial"/>
          <w:sz w:val="22"/>
          <w:lang w:val="sr-Latn-CS"/>
        </w:rPr>
        <w:t xml:space="preserve"> </w:t>
      </w:r>
    </w:p>
    <w:p w14:paraId="28B40449" w14:textId="77777777" w:rsidR="00FE5DA9" w:rsidRDefault="00FE5DA9" w:rsidP="00FE5DA9">
      <w:pPr>
        <w:jc w:val="both"/>
        <w:rPr>
          <w:rFonts w:ascii="Cambria" w:hAnsi="Cambria"/>
          <w:sz w:val="26"/>
          <w:szCs w:val="26"/>
        </w:rPr>
      </w:pPr>
    </w:p>
    <w:p w14:paraId="1D15396A" w14:textId="77777777" w:rsidR="00FE5DA9" w:rsidRPr="006B525F" w:rsidRDefault="00FE5DA9" w:rsidP="00FE5DA9">
      <w:pPr>
        <w:tabs>
          <w:tab w:val="left" w:pos="1467"/>
        </w:tabs>
        <w:jc w:val="both"/>
        <w:rPr>
          <w:rFonts w:ascii="Arial" w:hAnsi="Arial"/>
          <w:i/>
          <w:sz w:val="22"/>
          <w:szCs w:val="26"/>
          <w:u w:val="single"/>
        </w:rPr>
      </w:pPr>
      <w:r>
        <w:rPr>
          <w:rFonts w:ascii="Arial" w:hAnsi="Arial"/>
          <w:i/>
          <w:sz w:val="22"/>
          <w:szCs w:val="26"/>
          <w:u w:val="single"/>
        </w:rPr>
        <w:t xml:space="preserve">Pravna analiza ovog slučaja je ograničenog dometa do donošenja presude. Za sada je očigledno je da je ovaj postupak vođen neefikasno, jer ni posle godinu i po dana predistražnog postupka, dvije godine istrage i četiri godine suđenja, nije donijeta ni prvostepena presuda. </w:t>
      </w:r>
    </w:p>
    <w:p w14:paraId="524869A1" w14:textId="77777777" w:rsidR="009D2AE4" w:rsidRPr="006B525F" w:rsidRDefault="009D2AE4" w:rsidP="00977A88">
      <w:pPr>
        <w:jc w:val="both"/>
        <w:rPr>
          <w:rFonts w:ascii="Arial" w:hAnsi="Arial"/>
          <w:i/>
          <w:sz w:val="26"/>
          <w:szCs w:val="26"/>
          <w:u w:val="single"/>
        </w:rPr>
      </w:pPr>
    </w:p>
    <w:sectPr w:rsidR="009D2AE4" w:rsidRPr="006B525F" w:rsidSect="0015351C">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78F343" w14:textId="77777777" w:rsidR="00A35897" w:rsidRDefault="00A35897">
      <w:r>
        <w:separator/>
      </w:r>
    </w:p>
  </w:endnote>
  <w:endnote w:type="continuationSeparator" w:id="0">
    <w:p w14:paraId="47397354" w14:textId="77777777" w:rsidR="00A35897" w:rsidRDefault="00A35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D74A1" w14:textId="77777777" w:rsidR="00F848A9" w:rsidRDefault="00F848A9" w:rsidP="0015351C">
    <w:pPr>
      <w:pStyle w:val="Footer"/>
      <w:framePr w:wrap="around" w:vAnchor="text" w:hAnchor="margin" w:xAlign="center" w:y="1"/>
      <w:rPr>
        <w:rStyle w:val="PageNumber"/>
        <w:lang w:val="en-GB" w:eastAsia="en-GB"/>
      </w:rPr>
    </w:pPr>
    <w:r>
      <w:rPr>
        <w:rStyle w:val="PageNumber"/>
      </w:rPr>
      <w:fldChar w:fldCharType="begin"/>
    </w:r>
    <w:r>
      <w:rPr>
        <w:rStyle w:val="PageNumber"/>
      </w:rPr>
      <w:instrText xml:space="preserve">PAGE  </w:instrText>
    </w:r>
    <w:r>
      <w:rPr>
        <w:rStyle w:val="PageNumber"/>
      </w:rPr>
      <w:fldChar w:fldCharType="end"/>
    </w:r>
  </w:p>
  <w:p w14:paraId="29903662" w14:textId="77777777" w:rsidR="00F848A9" w:rsidRDefault="00F848A9" w:rsidP="008E4E6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727BA" w14:textId="77777777" w:rsidR="00F848A9" w:rsidRDefault="00F848A9" w:rsidP="0015351C">
    <w:pPr>
      <w:pStyle w:val="Footer"/>
      <w:framePr w:wrap="around" w:vAnchor="text" w:hAnchor="margin" w:xAlign="center" w:y="1"/>
      <w:rPr>
        <w:rStyle w:val="PageNumber"/>
        <w:lang w:val="en-GB" w:eastAsia="en-GB"/>
      </w:rPr>
    </w:pPr>
    <w:r>
      <w:rPr>
        <w:rStyle w:val="PageNumber"/>
      </w:rPr>
      <w:fldChar w:fldCharType="begin"/>
    </w:r>
    <w:r>
      <w:rPr>
        <w:rStyle w:val="PageNumber"/>
      </w:rPr>
      <w:instrText xml:space="preserve">PAGE  </w:instrText>
    </w:r>
    <w:r>
      <w:rPr>
        <w:rStyle w:val="PageNumber"/>
      </w:rPr>
      <w:fldChar w:fldCharType="separate"/>
    </w:r>
    <w:r w:rsidR="00FE0AB5">
      <w:rPr>
        <w:rStyle w:val="PageNumber"/>
        <w:noProof/>
      </w:rPr>
      <w:t>5</w:t>
    </w:r>
    <w:r>
      <w:rPr>
        <w:rStyle w:val="PageNumber"/>
      </w:rPr>
      <w:fldChar w:fldCharType="end"/>
    </w:r>
  </w:p>
  <w:p w14:paraId="4F9C0454" w14:textId="77777777" w:rsidR="00F848A9" w:rsidRPr="002C0832" w:rsidRDefault="00F848A9" w:rsidP="008E4E65">
    <w:pPr>
      <w:pStyle w:val="Footer"/>
      <w:framePr w:wrap="around" w:vAnchor="text" w:hAnchor="margin" w:xAlign="right" w:y="1"/>
      <w:rPr>
        <w:rStyle w:val="PageNumber"/>
      </w:rPr>
    </w:pPr>
  </w:p>
  <w:p w14:paraId="2F5EEABA" w14:textId="77777777" w:rsidR="00F848A9" w:rsidRDefault="00F848A9" w:rsidP="008E4E6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3027F0" w14:textId="77777777" w:rsidR="00A35897" w:rsidRDefault="00A35897">
      <w:r>
        <w:separator/>
      </w:r>
    </w:p>
  </w:footnote>
  <w:footnote w:type="continuationSeparator" w:id="0">
    <w:p w14:paraId="20269F27" w14:textId="77777777" w:rsidR="00A35897" w:rsidRDefault="00A35897">
      <w:r>
        <w:continuationSeparator/>
      </w:r>
    </w:p>
  </w:footnote>
  <w:footnote w:id="1">
    <w:p w14:paraId="78C66A9C" w14:textId="77777777" w:rsidR="00F848A9" w:rsidRPr="00E41A7A" w:rsidRDefault="00F848A9" w:rsidP="00E41A7A">
      <w:pPr>
        <w:jc w:val="both"/>
        <w:rPr>
          <w:rFonts w:ascii="Arial" w:hAnsi="Arial"/>
          <w:sz w:val="16"/>
        </w:rPr>
      </w:pPr>
      <w:r w:rsidRPr="00371D7F">
        <w:rPr>
          <w:rStyle w:val="FootnoteReference"/>
          <w:sz w:val="18"/>
        </w:rPr>
        <w:footnoteRef/>
      </w:r>
      <w:r>
        <w:rPr>
          <w:sz w:val="18"/>
        </w:rPr>
        <w:t xml:space="preserve"> </w:t>
      </w:r>
      <w:r w:rsidRPr="00D2795C">
        <w:rPr>
          <w:rFonts w:ascii="Arial" w:hAnsi="Arial"/>
          <w:color w:val="000000"/>
          <w:sz w:val="18"/>
          <w:lang w:val="en-US"/>
        </w:rPr>
        <w:t>Odlukom o proglašenju nezavisnosti Crne Gore, Crna Gora je prihvatila da primjenjuje i preuzme međunarodne ugovore i sporazume koje je zaključila i kojima je pristupila državna zajednica Srbija i Crna Gora, koji se odnose na Crnu Goru i koji su u saglasn</w:t>
      </w:r>
      <w:r>
        <w:rPr>
          <w:rFonts w:ascii="Arial" w:hAnsi="Arial"/>
          <w:color w:val="000000"/>
          <w:sz w:val="18"/>
          <w:lang w:val="en-US"/>
        </w:rPr>
        <w:t xml:space="preserve">osti sa njenim pravnim poretkom (Odluka o proglašenju nezavisnosti Republike Crne Gore, 3. jun 2006, </w:t>
      </w:r>
      <w:r w:rsidRPr="00E41A7A">
        <w:rPr>
          <w:rFonts w:ascii="Arial" w:hAnsi="Arial"/>
          <w:color w:val="000000"/>
          <w:sz w:val="18"/>
          <w:lang w:val="en-US"/>
        </w:rPr>
        <w:t>Službeni list RCG, broj 36/2006</w:t>
      </w:r>
      <w:r>
        <w:rPr>
          <w:rFonts w:ascii="Arial" w:hAnsi="Arial"/>
          <w:color w:val="000000"/>
          <w:sz w:val="18"/>
          <w:lang w:val="en-US"/>
        </w:rPr>
        <w:t>).</w:t>
      </w:r>
    </w:p>
    <w:p w14:paraId="6EF4DC5A" w14:textId="77777777" w:rsidR="00F848A9" w:rsidRPr="00794B68" w:rsidRDefault="00F848A9" w:rsidP="002850D2">
      <w:pPr>
        <w:autoSpaceDE w:val="0"/>
        <w:autoSpaceDN w:val="0"/>
        <w:adjustRightInd w:val="0"/>
        <w:jc w:val="both"/>
        <w:rPr>
          <w:rFonts w:ascii="Arial" w:hAnsi="Arial" w:cs="Arial"/>
          <w:color w:val="000000"/>
          <w:sz w:val="18"/>
          <w:szCs w:val="20"/>
          <w:lang w:val="sr-Latn-CS"/>
        </w:rPr>
      </w:pPr>
      <w:r w:rsidRPr="00371D7F">
        <w:rPr>
          <w:rFonts w:ascii="Arial" w:hAnsi="Arial" w:cs="Arial"/>
          <w:color w:val="000000"/>
          <w:sz w:val="18"/>
          <w:szCs w:val="20"/>
          <w:lang w:val="sr-Latn-CS"/>
        </w:rPr>
        <w:t>„Međunarodno-pravni osnov kažnjavanja počinilaca ratnih zločina na teritoriji bivše Jugoslavije, koji najvećim dijelom nalazimo u ženevskim konvencijama o zaštiti žrtava rata (1949) i Dopunskim protokolima I i II (1977) uz ove konvencije, potrebno je upotpuniti odredbama Konvencije o suzbijanju i sprečavanju zločina genocida (1948), Međunarodne konvencije protiv uzimanja talaca (1979), Haške konvencije o zaštiti kulturnih dobara u slučaju oružanog sukoba (1954), imajuć</w:t>
      </w:r>
      <w:r>
        <w:rPr>
          <w:rFonts w:ascii="Arial" w:hAnsi="Arial" w:cs="Arial"/>
          <w:color w:val="000000"/>
          <w:sz w:val="18"/>
          <w:szCs w:val="20"/>
          <w:lang w:val="sr-Latn-CS"/>
        </w:rPr>
        <w:t>i u vidu karakter i vrste poč</w:t>
      </w:r>
      <w:r w:rsidRPr="00371D7F">
        <w:rPr>
          <w:rFonts w:ascii="Arial" w:hAnsi="Arial" w:cs="Arial"/>
          <w:color w:val="000000"/>
          <w:sz w:val="18"/>
          <w:szCs w:val="20"/>
          <w:lang w:val="sr-Latn-CS"/>
        </w:rPr>
        <w:t>injenih zločina. Sve pomenute konvencije ratifikovane su od strane bivše SFRJ“ (Izveštaj</w:t>
      </w:r>
      <w:r>
        <w:rPr>
          <w:rFonts w:ascii="Arial" w:hAnsi="Arial" w:cs="Arial"/>
          <w:color w:val="000000"/>
          <w:sz w:val="18"/>
          <w:szCs w:val="20"/>
          <w:lang w:val="sr-Latn-CS"/>
        </w:rPr>
        <w:t xml:space="preserve"> Komisiji eksperata ustanovljenoj</w:t>
      </w:r>
      <w:r w:rsidRPr="00371D7F">
        <w:rPr>
          <w:rFonts w:ascii="Arial" w:hAnsi="Arial" w:cs="Arial"/>
          <w:color w:val="000000"/>
          <w:sz w:val="18"/>
          <w:szCs w:val="20"/>
          <w:lang w:val="sr-Latn-CS"/>
        </w:rPr>
        <w:t xml:space="preserve"> na osnovu Rezolucije Saveta bezbijednosti 780 (1992), Savezna Vlada Savezne Republike Jugoslavije, ZU/SG</w:t>
      </w:r>
      <w:r>
        <w:rPr>
          <w:rFonts w:ascii="Arial" w:hAnsi="Arial" w:cs="Arial"/>
          <w:color w:val="000000"/>
          <w:sz w:val="18"/>
          <w:szCs w:val="20"/>
          <w:lang w:val="sr-Latn-CS"/>
        </w:rPr>
        <w:t>-780/92/DOC-1/S, Beograd, 1992).</w:t>
      </w:r>
    </w:p>
  </w:footnote>
  <w:footnote w:id="2">
    <w:p w14:paraId="42B6684C" w14:textId="77777777" w:rsidR="00F848A9" w:rsidRPr="00371D7F" w:rsidRDefault="00F848A9" w:rsidP="002850D2">
      <w:pPr>
        <w:pStyle w:val="FootnoteText"/>
        <w:jc w:val="both"/>
        <w:rPr>
          <w:sz w:val="18"/>
          <w:szCs w:val="20"/>
        </w:rPr>
      </w:pPr>
      <w:r w:rsidRPr="00371D7F">
        <w:rPr>
          <w:rStyle w:val="FootnoteReference"/>
          <w:sz w:val="18"/>
        </w:rPr>
        <w:footnoteRef/>
      </w:r>
      <w:r w:rsidRPr="00371D7F">
        <w:rPr>
          <w:sz w:val="18"/>
        </w:rPr>
        <w:t xml:space="preserve"> </w:t>
      </w:r>
      <w:r w:rsidRPr="00371D7F">
        <w:rPr>
          <w:rFonts w:ascii="Arial" w:hAnsi="Arial" w:cs="Arial"/>
          <w:color w:val="000000"/>
          <w:sz w:val="18"/>
          <w:szCs w:val="20"/>
          <w:lang w:val="sr-Latn-CS"/>
        </w:rPr>
        <w:t>Sl. list RCG, 70/2003.</w:t>
      </w:r>
    </w:p>
  </w:footnote>
  <w:footnote w:id="3">
    <w:p w14:paraId="6ACC1255" w14:textId="77777777" w:rsidR="00F848A9" w:rsidRPr="00371D7F" w:rsidRDefault="00F848A9" w:rsidP="006A5CAC">
      <w:pPr>
        <w:pStyle w:val="FootnoteText"/>
        <w:rPr>
          <w:rFonts w:ascii="Arial" w:hAnsi="Arial"/>
          <w:sz w:val="18"/>
        </w:rPr>
      </w:pPr>
      <w:r w:rsidRPr="00371D7F">
        <w:rPr>
          <w:rStyle w:val="FootnoteReference"/>
          <w:rFonts w:ascii="Arial" w:hAnsi="Arial"/>
          <w:sz w:val="18"/>
        </w:rPr>
        <w:footnoteRef/>
      </w:r>
      <w:r w:rsidRPr="00371D7F">
        <w:rPr>
          <w:rFonts w:ascii="Arial" w:hAnsi="Arial"/>
          <w:sz w:val="18"/>
        </w:rPr>
        <w:t xml:space="preserve"> ”1. Niko se neće smatrati krivim za djela ili propuštanja koja nisu predstavljala krivično djelo prema domaćem ili međunarodnom pravu u vrijeme kada su bila počinjena. Isto tako, neće se izreći teža kazna od one koja se mogla primjeniti u trenutku kada j</w:t>
      </w:r>
      <w:r>
        <w:rPr>
          <w:rFonts w:ascii="Arial" w:hAnsi="Arial"/>
          <w:sz w:val="18"/>
        </w:rPr>
        <w:t xml:space="preserve">e krivično djelo bilo izvršeno. </w:t>
      </w:r>
      <w:r w:rsidRPr="00371D7F">
        <w:rPr>
          <w:rFonts w:ascii="Arial" w:hAnsi="Arial"/>
          <w:sz w:val="18"/>
        </w:rPr>
        <w:t>Ako kasnije, poslije izvršenja djela, zakonskom odredbom</w:t>
      </w:r>
      <w:r>
        <w:rPr>
          <w:rFonts w:ascii="Arial" w:hAnsi="Arial"/>
          <w:sz w:val="18"/>
        </w:rPr>
        <w:t xml:space="preserve"> bude predviđena primjena lakše </w:t>
      </w:r>
      <w:r w:rsidRPr="00371D7F">
        <w:rPr>
          <w:rFonts w:ascii="Arial" w:hAnsi="Arial"/>
          <w:sz w:val="18"/>
        </w:rPr>
        <w:t>kazne, prijestupnik će se time koristiti.</w:t>
      </w:r>
    </w:p>
    <w:p w14:paraId="31E84835" w14:textId="77777777" w:rsidR="00F848A9" w:rsidRPr="00371D7F" w:rsidRDefault="00F848A9" w:rsidP="006A5CAC">
      <w:pPr>
        <w:pStyle w:val="FootnoteText"/>
        <w:rPr>
          <w:rFonts w:ascii="Arial" w:hAnsi="Arial"/>
          <w:sz w:val="18"/>
        </w:rPr>
      </w:pPr>
      <w:r w:rsidRPr="00371D7F">
        <w:rPr>
          <w:rFonts w:ascii="Arial" w:hAnsi="Arial"/>
          <w:sz w:val="18"/>
        </w:rPr>
        <w:t>2. Ništa se u ovom članu ne protivi suđenju i osudi lica zbog radnji ili propuštanja koja su se u vrijeme kada su počinjena, smatrala za krivična djela prema opštim pravnim načelima koja priznaje međunarodna zajednica.”</w:t>
      </w:r>
    </w:p>
  </w:footnote>
  <w:footnote w:id="4">
    <w:p w14:paraId="3726E083" w14:textId="77777777" w:rsidR="00F848A9" w:rsidRPr="00371D7F" w:rsidRDefault="00F848A9" w:rsidP="002850D2">
      <w:pPr>
        <w:pStyle w:val="FootnoteText"/>
        <w:rPr>
          <w:sz w:val="18"/>
        </w:rPr>
      </w:pPr>
      <w:r w:rsidRPr="00371D7F">
        <w:rPr>
          <w:rStyle w:val="FootnoteReference"/>
          <w:sz w:val="18"/>
          <w:szCs w:val="20"/>
        </w:rPr>
        <w:footnoteRef/>
      </w:r>
      <w:r w:rsidRPr="00371D7F">
        <w:rPr>
          <w:sz w:val="18"/>
          <w:szCs w:val="20"/>
        </w:rPr>
        <w:t xml:space="preserve"> ”</w:t>
      </w:r>
      <w:r w:rsidRPr="00371D7F">
        <w:rPr>
          <w:rFonts w:ascii="Arial" w:hAnsi="Arial" w:cs="Arial"/>
          <w:sz w:val="18"/>
          <w:szCs w:val="20"/>
          <w:lang w:val="sr-Latn-CS"/>
        </w:rPr>
        <w:t>Kažnjavanje samo na osnovu zakona” (član 7 Evropske konvencije o ljudskim pravima).</w:t>
      </w:r>
    </w:p>
  </w:footnote>
  <w:footnote w:id="5">
    <w:p w14:paraId="697FD176" w14:textId="77777777" w:rsidR="00F848A9" w:rsidRPr="00371D7F" w:rsidRDefault="00F848A9" w:rsidP="002850D2">
      <w:pPr>
        <w:autoSpaceDE w:val="0"/>
        <w:autoSpaceDN w:val="0"/>
        <w:adjustRightInd w:val="0"/>
        <w:jc w:val="both"/>
        <w:rPr>
          <w:rFonts w:ascii="Arial" w:hAnsi="Arial" w:cs="Arial"/>
          <w:color w:val="000000"/>
          <w:sz w:val="18"/>
          <w:szCs w:val="20"/>
          <w:lang w:val="sr-Latn-CS"/>
        </w:rPr>
      </w:pPr>
      <w:r w:rsidRPr="00371D7F">
        <w:rPr>
          <w:rStyle w:val="FootnoteReference"/>
          <w:sz w:val="18"/>
        </w:rPr>
        <w:footnoteRef/>
      </w:r>
      <w:r w:rsidRPr="00371D7F">
        <w:rPr>
          <w:sz w:val="18"/>
        </w:rPr>
        <w:t xml:space="preserve"> </w:t>
      </w:r>
      <w:r w:rsidRPr="00371D7F">
        <w:rPr>
          <w:rFonts w:ascii="Arial" w:hAnsi="Arial" w:cs="Arial"/>
          <w:color w:val="000000"/>
          <w:sz w:val="18"/>
          <w:szCs w:val="20"/>
          <w:lang w:val="sr-Latn-CS"/>
        </w:rPr>
        <w:t xml:space="preserve">O institutu komandne odgovornosti u međunarodnom pravu i krivičnom pravu SFRJ i SRJ vidi detaljnije: „Komandna odgovornost – ka jasnim odgovorima i preciznim stavovima“, Siniša Važić, sudija, Pravda u tranziciji, </w:t>
      </w:r>
      <w:hyperlink r:id="rId1" w:history="1">
        <w:r w:rsidRPr="00371D7F">
          <w:rPr>
            <w:rStyle w:val="Hyperlink"/>
            <w:rFonts w:ascii="Arial" w:hAnsi="Arial" w:cs="Arial"/>
            <w:sz w:val="18"/>
            <w:szCs w:val="20"/>
            <w:lang w:val="sr-Latn-CS"/>
          </w:rPr>
          <w:t>http://www.pravdautranziciji.com/pages/article.php?pf=1&amp;id=1477</w:t>
        </w:r>
      </w:hyperlink>
      <w:r w:rsidRPr="00371D7F">
        <w:rPr>
          <w:rFonts w:ascii="Arial" w:hAnsi="Arial" w:cs="Arial"/>
          <w:color w:val="000000"/>
          <w:sz w:val="18"/>
          <w:szCs w:val="20"/>
          <w:lang w:val="sr-Latn-CS"/>
        </w:rPr>
        <w:t>; „Komandna odgovornost i savremeno pravo“, Iavor Rangelov i Jovan Nicic, Fond za humanitarno pravo, 2004 (http://www.b92.net/feedback/misljenja/fhp/komandna.php); „Justice at Risk: War Crimes Trials in Bosnia and Herzegovina, Croatia and Serbia and Montenegro“, Human Rights Watch, tom 16, br. 7, oktobar 2004, str. 24.</w:t>
      </w:r>
    </w:p>
  </w:footnote>
  <w:footnote w:id="6">
    <w:p w14:paraId="67938DD5" w14:textId="77777777" w:rsidR="00F848A9" w:rsidRPr="00371D7F" w:rsidRDefault="00F848A9" w:rsidP="002850D2">
      <w:pPr>
        <w:autoSpaceDE w:val="0"/>
        <w:autoSpaceDN w:val="0"/>
        <w:adjustRightInd w:val="0"/>
        <w:jc w:val="both"/>
        <w:rPr>
          <w:sz w:val="18"/>
          <w:szCs w:val="20"/>
        </w:rPr>
      </w:pPr>
      <w:r w:rsidRPr="00371D7F">
        <w:rPr>
          <w:rStyle w:val="FootnoteReference"/>
          <w:sz w:val="18"/>
          <w:szCs w:val="20"/>
        </w:rPr>
        <w:footnoteRef/>
      </w:r>
      <w:r w:rsidRPr="00371D7F">
        <w:rPr>
          <w:sz w:val="18"/>
          <w:szCs w:val="20"/>
        </w:rPr>
        <w:t xml:space="preserve"> </w:t>
      </w:r>
      <w:r w:rsidRPr="00371D7F">
        <w:rPr>
          <w:rFonts w:ascii="Arial" w:hAnsi="Arial" w:cs="Arial"/>
          <w:color w:val="000000"/>
          <w:sz w:val="18"/>
          <w:szCs w:val="20"/>
          <w:lang w:val="sr-Latn-CS"/>
        </w:rPr>
        <w:t>Član 66, Zakon o državnom tužilaštvu (Sl. list RCG, 69/2003, Sl. list CG, 40/2008).</w:t>
      </w:r>
    </w:p>
  </w:footnote>
  <w:footnote w:id="7">
    <w:p w14:paraId="22B508C9" w14:textId="77777777" w:rsidR="00F848A9" w:rsidRPr="00371D7F" w:rsidRDefault="00F848A9" w:rsidP="002850D2">
      <w:pPr>
        <w:autoSpaceDE w:val="0"/>
        <w:autoSpaceDN w:val="0"/>
        <w:adjustRightInd w:val="0"/>
        <w:jc w:val="both"/>
        <w:rPr>
          <w:rFonts w:ascii="Arial" w:hAnsi="Arial" w:cs="Arial"/>
          <w:color w:val="000000"/>
          <w:sz w:val="18"/>
          <w:szCs w:val="20"/>
          <w:lang w:val="sr-Latn-CS"/>
        </w:rPr>
      </w:pPr>
      <w:r w:rsidRPr="00371D7F">
        <w:rPr>
          <w:rStyle w:val="FootnoteReference"/>
          <w:sz w:val="18"/>
          <w:szCs w:val="20"/>
        </w:rPr>
        <w:footnoteRef/>
      </w:r>
      <w:r w:rsidRPr="00371D7F">
        <w:rPr>
          <w:sz w:val="18"/>
          <w:szCs w:val="20"/>
        </w:rPr>
        <w:t xml:space="preserve"> </w:t>
      </w:r>
      <w:r w:rsidRPr="00371D7F">
        <w:rPr>
          <w:rFonts w:ascii="Arial" w:hAnsi="Arial" w:cs="Arial"/>
          <w:color w:val="000000"/>
          <w:sz w:val="18"/>
          <w:szCs w:val="20"/>
          <w:lang w:val="sr-Latn-CS"/>
        </w:rPr>
        <w:t>Zvanicna internet stranica državnog</w:t>
      </w:r>
      <w:r>
        <w:rPr>
          <w:rFonts w:ascii="Arial" w:hAnsi="Arial" w:cs="Arial"/>
          <w:color w:val="000000"/>
          <w:sz w:val="18"/>
          <w:szCs w:val="20"/>
          <w:lang w:val="sr-Latn-CS"/>
        </w:rPr>
        <w:t xml:space="preserve"> tužilaštva Crne Gore (na dan 9. maj 2013</w:t>
      </w:r>
      <w:r w:rsidRPr="00371D7F">
        <w:rPr>
          <w:rFonts w:ascii="Arial" w:hAnsi="Arial" w:cs="Arial"/>
          <w:color w:val="000000"/>
          <w:sz w:val="18"/>
          <w:szCs w:val="20"/>
          <w:lang w:val="sr-Latn-CS"/>
        </w:rPr>
        <w:t>):</w:t>
      </w:r>
    </w:p>
    <w:p w14:paraId="161EC9C9" w14:textId="77777777" w:rsidR="00F848A9" w:rsidRPr="00371D7F" w:rsidRDefault="00F848A9" w:rsidP="002850D2">
      <w:pPr>
        <w:autoSpaceDE w:val="0"/>
        <w:autoSpaceDN w:val="0"/>
        <w:adjustRightInd w:val="0"/>
        <w:jc w:val="both"/>
        <w:rPr>
          <w:sz w:val="18"/>
          <w:szCs w:val="20"/>
        </w:rPr>
      </w:pPr>
      <w:r w:rsidRPr="00371D7F">
        <w:rPr>
          <w:rFonts w:ascii="Arial" w:hAnsi="Arial" w:cs="Arial"/>
          <w:color w:val="0000FF"/>
          <w:sz w:val="18"/>
          <w:szCs w:val="20"/>
          <w:lang w:val="sr-Latn-CS"/>
        </w:rPr>
        <w:t>http://www.tuzilastvocg.co.me/tuzilacka%20organizacija/drzavni%20tuzioci.htm</w:t>
      </w:r>
      <w:r w:rsidRPr="00371D7F">
        <w:rPr>
          <w:rFonts w:ascii="Arial" w:hAnsi="Arial" w:cs="Arial"/>
          <w:color w:val="000000"/>
          <w:sz w:val="18"/>
          <w:szCs w:val="20"/>
          <w:lang w:val="sr-Latn-CS"/>
        </w:rPr>
        <w:t>.</w:t>
      </w:r>
    </w:p>
  </w:footnote>
  <w:footnote w:id="8">
    <w:p w14:paraId="362FD16D" w14:textId="77777777" w:rsidR="00F848A9" w:rsidRPr="00371D7F" w:rsidRDefault="00F848A9" w:rsidP="002850D2">
      <w:pPr>
        <w:pStyle w:val="FootnoteText"/>
        <w:jc w:val="both"/>
        <w:rPr>
          <w:sz w:val="18"/>
          <w:szCs w:val="20"/>
        </w:rPr>
      </w:pPr>
      <w:r w:rsidRPr="00371D7F">
        <w:rPr>
          <w:rStyle w:val="FootnoteReference"/>
          <w:sz w:val="18"/>
          <w:szCs w:val="20"/>
        </w:rPr>
        <w:footnoteRef/>
      </w:r>
      <w:r w:rsidRPr="00371D7F">
        <w:rPr>
          <w:sz w:val="18"/>
          <w:szCs w:val="20"/>
        </w:rPr>
        <w:t xml:space="preserve"> </w:t>
      </w:r>
      <w:r w:rsidRPr="00371D7F">
        <w:rPr>
          <w:rFonts w:ascii="Arial" w:hAnsi="Arial" w:cs="Arial"/>
          <w:color w:val="000000"/>
          <w:sz w:val="18"/>
          <w:szCs w:val="20"/>
          <w:lang w:val="sr-Latn-CS"/>
        </w:rPr>
        <w:t>Član 70, Zakon o državnom tužilaštvu (Sl. list RCG, 69/2003, Sl. list CG, 40/2008).</w:t>
      </w:r>
    </w:p>
  </w:footnote>
  <w:footnote w:id="9">
    <w:p w14:paraId="63821F48" w14:textId="77777777" w:rsidR="00F848A9" w:rsidRPr="00371D7F" w:rsidRDefault="00F848A9" w:rsidP="002850D2">
      <w:pPr>
        <w:autoSpaceDE w:val="0"/>
        <w:autoSpaceDN w:val="0"/>
        <w:adjustRightInd w:val="0"/>
        <w:jc w:val="both"/>
        <w:rPr>
          <w:sz w:val="18"/>
          <w:szCs w:val="20"/>
        </w:rPr>
      </w:pPr>
      <w:r w:rsidRPr="00371D7F">
        <w:rPr>
          <w:rStyle w:val="FootnoteReference"/>
          <w:sz w:val="18"/>
          <w:szCs w:val="20"/>
        </w:rPr>
        <w:footnoteRef/>
      </w:r>
      <w:r w:rsidRPr="00371D7F">
        <w:rPr>
          <w:sz w:val="18"/>
          <w:szCs w:val="20"/>
        </w:rPr>
        <w:t xml:space="preserve"> </w:t>
      </w:r>
      <w:r w:rsidRPr="00371D7F">
        <w:rPr>
          <w:rFonts w:ascii="Arial" w:hAnsi="Arial" w:cs="Arial"/>
          <w:color w:val="000000"/>
          <w:sz w:val="18"/>
          <w:szCs w:val="20"/>
          <w:lang w:val="sr-Latn-CS"/>
        </w:rPr>
        <w:t xml:space="preserve">Zakon o izmjenama i dopunama Zakona o sudovima (Sl. list CG, 22/08); Odgovori Vlade na Upitnik Evropske komisije, 23 Pravosuđe i osnovna prava, 10. novembar 2009, str. 56 i 118. </w:t>
      </w:r>
    </w:p>
  </w:footnote>
  <w:footnote w:id="10">
    <w:p w14:paraId="11F70173" w14:textId="77777777" w:rsidR="00F848A9" w:rsidRPr="00371D7F" w:rsidRDefault="00F848A9" w:rsidP="002850D2">
      <w:pPr>
        <w:pStyle w:val="FootnoteText"/>
        <w:jc w:val="both"/>
        <w:rPr>
          <w:sz w:val="18"/>
        </w:rPr>
      </w:pPr>
      <w:r w:rsidRPr="00371D7F">
        <w:rPr>
          <w:rStyle w:val="FootnoteReference"/>
          <w:sz w:val="18"/>
          <w:szCs w:val="20"/>
        </w:rPr>
        <w:footnoteRef/>
      </w:r>
      <w:r w:rsidRPr="00371D7F">
        <w:rPr>
          <w:sz w:val="18"/>
          <w:szCs w:val="20"/>
        </w:rPr>
        <w:t xml:space="preserve"> </w:t>
      </w:r>
      <w:r w:rsidRPr="00371D7F">
        <w:rPr>
          <w:rFonts w:ascii="Arial" w:hAnsi="Arial" w:cs="Arial"/>
          <w:color w:val="000000"/>
          <w:sz w:val="18"/>
          <w:szCs w:val="20"/>
          <w:lang w:val="sr-Latn-CS"/>
        </w:rPr>
        <w:t>Odgovori Vlade na Upitnik EK, 23 Pravosuđe i osnovna prava, 10. novembar 2009, str. 117.</w:t>
      </w:r>
    </w:p>
  </w:footnote>
  <w:footnote w:id="11">
    <w:p w14:paraId="4BFF48A8" w14:textId="77777777" w:rsidR="00F848A9" w:rsidRPr="005C4E66" w:rsidRDefault="00F848A9">
      <w:pPr>
        <w:pStyle w:val="FootnoteText"/>
        <w:rPr>
          <w:rFonts w:ascii="Arial" w:hAnsi="Arial"/>
          <w:sz w:val="18"/>
        </w:rPr>
      </w:pPr>
      <w:r w:rsidRPr="005C4E66">
        <w:rPr>
          <w:rStyle w:val="FootnoteReference"/>
          <w:rFonts w:ascii="Arial" w:hAnsi="Arial"/>
          <w:sz w:val="18"/>
        </w:rPr>
        <w:footnoteRef/>
      </w:r>
      <w:r w:rsidRPr="005C4E66">
        <w:rPr>
          <w:rFonts w:ascii="Arial" w:hAnsi="Arial"/>
          <w:sz w:val="18"/>
        </w:rPr>
        <w:t xml:space="preserve"> Prenijeto sa internet stranice ”Sudovi Crne Gore” (</w:t>
      </w:r>
      <w:hyperlink r:id="rId2" w:history="1">
        <w:r w:rsidRPr="007130D1">
          <w:rPr>
            <w:rStyle w:val="Hyperlink"/>
            <w:rFonts w:ascii="Arial" w:hAnsi="Arial"/>
            <w:sz w:val="18"/>
          </w:rPr>
          <w:t>http://sudovi.me/vrhs/aktuelnosti/pravda-i-ratni-zlocini-157</w:t>
        </w:r>
      </w:hyperlink>
      <w:r>
        <w:rPr>
          <w:rFonts w:ascii="Arial" w:hAnsi="Arial"/>
          <w:sz w:val="18"/>
        </w:rPr>
        <w:t xml:space="preserve">). Više detalja o projektu dostupno je na: </w:t>
      </w:r>
      <w:r w:rsidRPr="005C4E66">
        <w:rPr>
          <w:rFonts w:ascii="Arial" w:hAnsi="Arial"/>
          <w:sz w:val="18"/>
        </w:rPr>
        <w:t>http://www.osce.org/bs/odihr/84407</w:t>
      </w:r>
    </w:p>
  </w:footnote>
  <w:footnote w:id="12">
    <w:p w14:paraId="1B93317F" w14:textId="77777777" w:rsidR="00F848A9" w:rsidRPr="00E648AA" w:rsidRDefault="00F848A9" w:rsidP="0043164F">
      <w:pPr>
        <w:pStyle w:val="FootnoteText"/>
        <w:jc w:val="both"/>
        <w:rPr>
          <w:rFonts w:ascii="Arial" w:hAnsi="Arial"/>
          <w:sz w:val="18"/>
        </w:rPr>
      </w:pPr>
      <w:r w:rsidRPr="00E648AA">
        <w:rPr>
          <w:rStyle w:val="FootnoteReference"/>
          <w:rFonts w:ascii="Arial" w:hAnsi="Arial"/>
          <w:sz w:val="18"/>
        </w:rPr>
        <w:footnoteRef/>
      </w:r>
      <w:r w:rsidRPr="00E648AA">
        <w:rPr>
          <w:rFonts w:ascii="Arial" w:hAnsi="Arial"/>
          <w:sz w:val="18"/>
        </w:rPr>
        <w:t xml:space="preserve"> </w:t>
      </w:r>
      <w:r>
        <w:rPr>
          <w:rFonts w:ascii="Arial" w:hAnsi="Arial"/>
          <w:sz w:val="18"/>
        </w:rPr>
        <w:t>Ovdje je izostavljen zločin u Štrpcima, za koji je jednoj osobi suđeno u Crnoj Gori, jer je izvršen van  teritorije Crne Gore  i od strane lica koja nisu državljani Crne Gore (</w:t>
      </w:r>
      <w:r w:rsidRPr="00E648AA">
        <w:rPr>
          <w:rFonts w:ascii="Arial" w:hAnsi="Arial"/>
          <w:sz w:val="18"/>
        </w:rPr>
        <w:t>Viši sud u Bijelom Polju osudio je</w:t>
      </w:r>
      <w:r>
        <w:rPr>
          <w:rFonts w:ascii="Arial" w:hAnsi="Arial"/>
          <w:sz w:val="18"/>
        </w:rPr>
        <w:t xml:space="preserve"> 2002.</w:t>
      </w:r>
      <w:r w:rsidRPr="00E648AA">
        <w:rPr>
          <w:rFonts w:ascii="Arial" w:hAnsi="Arial"/>
          <w:sz w:val="18"/>
        </w:rPr>
        <w:t xml:space="preserve"> za ratni zločin protiv civilnog stanovništva na 15 godina zatvora Nebojšu Ranisavljević</w:t>
      </w:r>
      <w:r>
        <w:rPr>
          <w:rFonts w:ascii="Arial" w:hAnsi="Arial"/>
          <w:sz w:val="18"/>
        </w:rPr>
        <w:t>a, državljanina Republike Srbije, koji je, zajedno s ostalim pripadnicima</w:t>
      </w:r>
      <w:r w:rsidRPr="00E648AA">
        <w:rPr>
          <w:rFonts w:ascii="Arial" w:hAnsi="Arial"/>
          <w:sz w:val="18"/>
        </w:rPr>
        <w:t xml:space="preserve"> grup</w:t>
      </w:r>
      <w:r>
        <w:rPr>
          <w:rFonts w:ascii="Arial" w:hAnsi="Arial"/>
          <w:sz w:val="18"/>
        </w:rPr>
        <w:t>e pod komandom</w:t>
      </w:r>
      <w:r w:rsidRPr="00E648AA">
        <w:rPr>
          <w:rFonts w:ascii="Arial" w:hAnsi="Arial"/>
          <w:sz w:val="18"/>
        </w:rPr>
        <w:t xml:space="preserve"> Milana Lukića, u stanici Štrpci, na teritoriji Republike Srpske u Bosni i Hercegovini, iz voza na pruzi Beograd-Bar, 27. februara 1993, </w:t>
      </w:r>
      <w:r>
        <w:rPr>
          <w:rFonts w:ascii="Arial" w:hAnsi="Arial"/>
          <w:sz w:val="18"/>
        </w:rPr>
        <w:t>oteo</w:t>
      </w:r>
      <w:r w:rsidRPr="00E648AA">
        <w:rPr>
          <w:rFonts w:ascii="Arial" w:hAnsi="Arial"/>
          <w:sz w:val="18"/>
        </w:rPr>
        <w:t xml:space="preserve"> i</w:t>
      </w:r>
      <w:r>
        <w:rPr>
          <w:rFonts w:ascii="Arial" w:hAnsi="Arial"/>
          <w:sz w:val="18"/>
        </w:rPr>
        <w:t xml:space="preserve"> zatim ubio</w:t>
      </w:r>
      <w:r w:rsidRPr="00E648AA">
        <w:rPr>
          <w:rFonts w:ascii="Arial" w:hAnsi="Arial"/>
          <w:sz w:val="18"/>
        </w:rPr>
        <w:t xml:space="preserve"> 19 ljudi, uglavnom Bošnjaka, Muslimana, od kojih su desetorica bila iz Crne Gore</w:t>
      </w:r>
      <w:r>
        <w:rPr>
          <w:rFonts w:ascii="Arial" w:hAnsi="Arial"/>
          <w:sz w:val="18"/>
        </w:rPr>
        <w:t>)</w:t>
      </w:r>
      <w:r w:rsidRPr="00E648AA">
        <w:rPr>
          <w:rFonts w:ascii="Arial" w:hAnsi="Arial"/>
          <w:sz w:val="18"/>
        </w:rPr>
        <w:t>.</w:t>
      </w:r>
    </w:p>
  </w:footnote>
  <w:footnote w:id="13">
    <w:p w14:paraId="78DE8E27" w14:textId="77777777" w:rsidR="00F848A9" w:rsidRPr="000D7D91" w:rsidRDefault="00F848A9">
      <w:pPr>
        <w:pStyle w:val="FootnoteText"/>
        <w:rPr>
          <w:rFonts w:ascii="Arial" w:hAnsi="Arial"/>
          <w:sz w:val="18"/>
        </w:rPr>
      </w:pPr>
      <w:r w:rsidRPr="000D7D91">
        <w:rPr>
          <w:rStyle w:val="FootnoteReference"/>
          <w:rFonts w:ascii="Arial" w:hAnsi="Arial"/>
          <w:sz w:val="18"/>
        </w:rPr>
        <w:footnoteRef/>
      </w:r>
      <w:r w:rsidRPr="000D7D91">
        <w:rPr>
          <w:rFonts w:ascii="Arial" w:hAnsi="Arial"/>
          <w:sz w:val="18"/>
        </w:rPr>
        <w:t xml:space="preserve"> Presuda Vrhovnog suda Kž. br. 114/94.</w:t>
      </w:r>
    </w:p>
  </w:footnote>
  <w:footnote w:id="14">
    <w:p w14:paraId="0D007724" w14:textId="77777777" w:rsidR="00F848A9" w:rsidRDefault="00F848A9">
      <w:pPr>
        <w:pStyle w:val="FootnoteText"/>
      </w:pPr>
      <w:r w:rsidRPr="000D7D91">
        <w:rPr>
          <w:rStyle w:val="FootnoteReference"/>
          <w:rFonts w:ascii="Arial" w:hAnsi="Arial"/>
          <w:sz w:val="18"/>
        </w:rPr>
        <w:footnoteRef/>
      </w:r>
      <w:r w:rsidRPr="000D7D91">
        <w:rPr>
          <w:rFonts w:ascii="Arial" w:hAnsi="Arial"/>
          <w:sz w:val="18"/>
        </w:rPr>
        <w:t xml:space="preserve"> Suđenju je </w:t>
      </w:r>
      <w:r>
        <w:rPr>
          <w:rFonts w:ascii="Arial" w:hAnsi="Arial"/>
          <w:sz w:val="18"/>
        </w:rPr>
        <w:t xml:space="preserve">1993. godine </w:t>
      </w:r>
      <w:r w:rsidRPr="000D7D91">
        <w:rPr>
          <w:rFonts w:ascii="Arial" w:hAnsi="Arial"/>
          <w:sz w:val="18"/>
        </w:rPr>
        <w:t xml:space="preserve">prisustvovao samo Vidoje Golubić, koji je osuđen na osam mjeseci zatvora, zbog neprijavljivanja krivičnog djela. Ostala četvorica osuđeni su na po dvadeset godina zatvora zbog svirepog ubistva, ali je naknadno Vrhovni sud ovu </w:t>
      </w:r>
      <w:r>
        <w:rPr>
          <w:rFonts w:ascii="Arial" w:hAnsi="Arial"/>
          <w:sz w:val="18"/>
        </w:rPr>
        <w:t>kvalifikaciju nižeg suda</w:t>
      </w:r>
      <w:r w:rsidRPr="000D7D91">
        <w:rPr>
          <w:rFonts w:ascii="Arial" w:hAnsi="Arial"/>
          <w:sz w:val="18"/>
        </w:rPr>
        <w:t xml:space="preserve"> preinačio u osudu za ratni zloč</w:t>
      </w:r>
      <w:r>
        <w:rPr>
          <w:rFonts w:ascii="Arial" w:hAnsi="Arial"/>
          <w:sz w:val="18"/>
        </w:rPr>
        <w:t>in protiv civilnog stanovništva.</w:t>
      </w:r>
    </w:p>
  </w:footnote>
  <w:footnote w:id="15">
    <w:p w14:paraId="65E7550D" w14:textId="77777777" w:rsidR="00F848A9" w:rsidRPr="00631880" w:rsidRDefault="00F848A9" w:rsidP="002850D2">
      <w:pPr>
        <w:autoSpaceDE w:val="0"/>
        <w:autoSpaceDN w:val="0"/>
        <w:adjustRightInd w:val="0"/>
        <w:jc w:val="both"/>
        <w:rPr>
          <w:rFonts w:ascii="Arial" w:hAnsi="Arial" w:cs="Arial"/>
          <w:sz w:val="18"/>
        </w:rPr>
      </w:pPr>
      <w:r w:rsidRPr="00631880">
        <w:rPr>
          <w:rStyle w:val="FootnoteReference"/>
          <w:rFonts w:ascii="Arial" w:hAnsi="Arial" w:cs="Arial"/>
          <w:sz w:val="18"/>
        </w:rPr>
        <w:footnoteRef/>
      </w:r>
      <w:r w:rsidRPr="00631880">
        <w:rPr>
          <w:rFonts w:ascii="Arial" w:hAnsi="Arial" w:cs="Arial"/>
          <w:sz w:val="18"/>
        </w:rPr>
        <w:t xml:space="preserve"> </w:t>
      </w:r>
      <w:r w:rsidRPr="00631880">
        <w:rPr>
          <w:rFonts w:ascii="Arial" w:hAnsi="Arial" w:cs="Arial"/>
          <w:color w:val="000000"/>
          <w:sz w:val="18"/>
          <w:szCs w:val="20"/>
          <w:lang w:val="sr-Latn-CS"/>
        </w:rPr>
        <w:t xml:space="preserve">Detaljnije o ovom institutu u međunarodnom humanitarnom pravu i krivičnim zakonima SFRJ i SRJ, vidjeti gore, </w:t>
      </w:r>
      <w:r w:rsidRPr="00631880">
        <w:rPr>
          <w:rFonts w:ascii="Arial" w:hAnsi="Arial" w:cs="Arial"/>
          <w:sz w:val="18"/>
          <w:szCs w:val="20"/>
          <w:lang w:val="sr-Latn-CS"/>
        </w:rPr>
        <w:t>fusnote 2-4 i odgovarajući tekst.</w:t>
      </w:r>
    </w:p>
  </w:footnote>
  <w:footnote w:id="16">
    <w:p w14:paraId="76B6BDAB" w14:textId="77777777" w:rsidR="00F848A9" w:rsidRDefault="00F848A9">
      <w:pPr>
        <w:pStyle w:val="FootnoteText"/>
      </w:pPr>
      <w:r w:rsidRPr="00631880">
        <w:rPr>
          <w:rStyle w:val="FootnoteReference"/>
          <w:rFonts w:ascii="Arial" w:hAnsi="Arial"/>
          <w:sz w:val="18"/>
        </w:rPr>
        <w:footnoteRef/>
      </w:r>
      <w:r w:rsidRPr="00631880">
        <w:rPr>
          <w:rFonts w:ascii="Arial" w:hAnsi="Arial"/>
          <w:sz w:val="18"/>
        </w:rPr>
        <w:t xml:space="preserve"> U ovom smislu, videti Tihomir Vasiljević &amp; Momčilo Grubač, Komentar Zakonika o krivičnom postupku (Beograd, 1999), str. 546 (navodeći presude Vrhovnog suda SR Hrvatske VSH Kž. 3477/65. i 2477/55, i odluku Vrhovnog suda AP Vojvodine VSAVP Kž. 807/56); takođe, Goran P. Ilić i drugi, Komentar Zakonika o krivičnom postupku (Beograd, 2012), str. 868 (navodeći presudu Vrhovnog suda Republike Srbije VSS, Kzz. 20/02 od 12. novembra 2003).</w:t>
      </w:r>
    </w:p>
  </w:footnote>
  <w:footnote w:id="17">
    <w:p w14:paraId="5B97432E" w14:textId="77777777" w:rsidR="00F848A9" w:rsidRPr="00E7159C" w:rsidRDefault="00F848A9">
      <w:pPr>
        <w:pStyle w:val="FootnoteText"/>
        <w:rPr>
          <w:rFonts w:ascii="Arial" w:hAnsi="Arial"/>
          <w:sz w:val="18"/>
        </w:rPr>
      </w:pPr>
      <w:r w:rsidRPr="00E7159C">
        <w:rPr>
          <w:rStyle w:val="FootnoteReference"/>
          <w:rFonts w:ascii="Arial" w:hAnsi="Arial"/>
          <w:sz w:val="18"/>
        </w:rPr>
        <w:footnoteRef/>
      </w:r>
      <w:r w:rsidRPr="00E7159C">
        <w:rPr>
          <w:rFonts w:ascii="Arial" w:hAnsi="Arial"/>
          <w:sz w:val="18"/>
        </w:rPr>
        <w:t xml:space="preserve"> </w:t>
      </w:r>
      <w:r>
        <w:rPr>
          <w:rFonts w:ascii="Arial" w:hAnsi="Arial"/>
          <w:sz w:val="18"/>
        </w:rPr>
        <w:t>Član 369, st. 2, ZKP CG:</w:t>
      </w:r>
      <w:r w:rsidRPr="00E7159C">
        <w:rPr>
          <w:rFonts w:ascii="Arial" w:hAnsi="Arial"/>
          <w:sz w:val="18"/>
        </w:rPr>
        <w:t xml:space="preserve"> "Sud nije vezan za predloge tužioca u pogledu pravne ocjene djela</w:t>
      </w:r>
      <w:r>
        <w:rPr>
          <w:rFonts w:ascii="Arial" w:hAnsi="Arial"/>
          <w:sz w:val="18"/>
        </w:rPr>
        <w:t>.</w:t>
      </w:r>
      <w:r w:rsidRPr="00E7159C">
        <w:rPr>
          <w:rFonts w:ascii="Arial" w:hAnsi="Arial"/>
          <w:sz w:val="18"/>
        </w:rPr>
        <w:t>"</w:t>
      </w:r>
    </w:p>
  </w:footnote>
  <w:footnote w:id="18">
    <w:p w14:paraId="54F91181" w14:textId="77777777" w:rsidR="00F848A9" w:rsidRPr="00900C8A" w:rsidRDefault="00F848A9">
      <w:pPr>
        <w:pStyle w:val="FootnoteText"/>
        <w:rPr>
          <w:rFonts w:ascii="Arial" w:hAnsi="Arial"/>
          <w:sz w:val="18"/>
        </w:rPr>
      </w:pPr>
      <w:r w:rsidRPr="00900C8A">
        <w:rPr>
          <w:rStyle w:val="FootnoteReference"/>
          <w:rFonts w:ascii="Arial" w:hAnsi="Arial"/>
          <w:sz w:val="18"/>
        </w:rPr>
        <w:footnoteRef/>
      </w:r>
      <w:r w:rsidRPr="00900C8A">
        <w:rPr>
          <w:rFonts w:ascii="Arial" w:hAnsi="Arial"/>
          <w:sz w:val="18"/>
        </w:rPr>
        <w:t xml:space="preserve"> Detaljniju pravnu argumentaciju u vezi ovog </w:t>
      </w:r>
      <w:r>
        <w:rPr>
          <w:rFonts w:ascii="Arial" w:hAnsi="Arial"/>
          <w:sz w:val="18"/>
        </w:rPr>
        <w:t>zaključka vidjeti u nastavku, u okviru analize procesuiranja predmeta Bukovica.</w:t>
      </w:r>
    </w:p>
  </w:footnote>
  <w:footnote w:id="19">
    <w:p w14:paraId="72215AE0" w14:textId="77777777" w:rsidR="00F848A9" w:rsidRPr="0072719E" w:rsidRDefault="00F848A9" w:rsidP="002850D2">
      <w:pPr>
        <w:pStyle w:val="FootnoteText"/>
        <w:rPr>
          <w:rFonts w:ascii="Arial" w:hAnsi="Arial" w:cs="Arial"/>
          <w:sz w:val="18"/>
          <w:szCs w:val="20"/>
        </w:rPr>
      </w:pPr>
      <w:r w:rsidRPr="0072719E">
        <w:rPr>
          <w:rStyle w:val="FootnoteReference"/>
          <w:rFonts w:ascii="Arial" w:hAnsi="Arial" w:cs="Arial"/>
          <w:sz w:val="18"/>
          <w:szCs w:val="20"/>
        </w:rPr>
        <w:footnoteRef/>
      </w:r>
      <w:r w:rsidRPr="0072719E">
        <w:rPr>
          <w:rFonts w:ascii="Arial" w:hAnsi="Arial" w:cs="Arial"/>
          <w:sz w:val="18"/>
          <w:szCs w:val="20"/>
        </w:rPr>
        <w:t xml:space="preserve"> Presuda Apelacionog suda Crne Gore u predmetu Kžs. br. 24/2012, 6. jul 2012.</w:t>
      </w:r>
    </w:p>
  </w:footnote>
  <w:footnote w:id="20">
    <w:p w14:paraId="04A83B7D" w14:textId="77777777" w:rsidR="00F848A9" w:rsidRPr="00742983" w:rsidRDefault="00F848A9">
      <w:pPr>
        <w:pStyle w:val="FootnoteText"/>
        <w:rPr>
          <w:rFonts w:ascii="Arial" w:hAnsi="Arial"/>
          <w:sz w:val="18"/>
        </w:rPr>
      </w:pPr>
      <w:r w:rsidRPr="0072719E">
        <w:rPr>
          <w:rStyle w:val="FootnoteReference"/>
          <w:rFonts w:ascii="Arial" w:hAnsi="Arial"/>
          <w:sz w:val="18"/>
        </w:rPr>
        <w:footnoteRef/>
      </w:r>
      <w:r w:rsidRPr="0072719E">
        <w:rPr>
          <w:rFonts w:ascii="Arial" w:hAnsi="Arial"/>
          <w:sz w:val="18"/>
        </w:rPr>
        <w:t xml:space="preserve"> Vidi: http://www.</w:t>
      </w:r>
      <w:r w:rsidRPr="00742983">
        <w:rPr>
          <w:rFonts w:ascii="Arial" w:hAnsi="Arial"/>
          <w:sz w:val="18"/>
        </w:rPr>
        <w:t>tuzilastvorz.org.rs/html_trz/optuznice_lat.htm</w:t>
      </w:r>
    </w:p>
  </w:footnote>
  <w:footnote w:id="21">
    <w:p w14:paraId="44FEE47B" w14:textId="77777777" w:rsidR="00F848A9" w:rsidRDefault="00F848A9">
      <w:pPr>
        <w:pStyle w:val="FootnoteText"/>
      </w:pPr>
      <w:r w:rsidRPr="00742983">
        <w:rPr>
          <w:rStyle w:val="FootnoteReference"/>
          <w:rFonts w:ascii="Arial" w:hAnsi="Arial"/>
          <w:sz w:val="18"/>
        </w:rPr>
        <w:footnoteRef/>
      </w:r>
      <w:r w:rsidRPr="00742983">
        <w:rPr>
          <w:rFonts w:ascii="Arial" w:hAnsi="Arial"/>
          <w:sz w:val="18"/>
        </w:rPr>
        <w:t xml:space="preserve"> </w:t>
      </w:r>
      <w:r>
        <w:rPr>
          <w:rFonts w:ascii="Arial" w:hAnsi="Arial"/>
          <w:sz w:val="18"/>
        </w:rPr>
        <w:t>P</w:t>
      </w:r>
      <w:r w:rsidRPr="00742983">
        <w:rPr>
          <w:rFonts w:ascii="Arial" w:hAnsi="Arial"/>
          <w:sz w:val="18"/>
        </w:rPr>
        <w:t>resuda dostupna na</w:t>
      </w:r>
      <w:r>
        <w:rPr>
          <w:rFonts w:ascii="Arial" w:hAnsi="Arial"/>
          <w:sz w:val="18"/>
        </w:rPr>
        <w:t xml:space="preserve"> internet stranici: </w:t>
      </w:r>
      <w:r w:rsidRPr="00742983">
        <w:rPr>
          <w:rFonts w:ascii="Arial" w:hAnsi="Arial"/>
          <w:sz w:val="18"/>
        </w:rPr>
        <w:t>http://sudovi.me/odluka_prikaz.php?id=623</w:t>
      </w:r>
    </w:p>
  </w:footnote>
  <w:footnote w:id="22">
    <w:p w14:paraId="019013C3" w14:textId="77777777" w:rsidR="00F848A9" w:rsidRPr="0072719E" w:rsidRDefault="00F848A9" w:rsidP="002850D2">
      <w:pPr>
        <w:autoSpaceDE w:val="0"/>
        <w:autoSpaceDN w:val="0"/>
        <w:adjustRightInd w:val="0"/>
        <w:jc w:val="both"/>
        <w:rPr>
          <w:rFonts w:ascii="Arial" w:hAnsi="Arial" w:cs="Arial"/>
          <w:color w:val="000000"/>
          <w:sz w:val="18"/>
          <w:szCs w:val="20"/>
          <w:lang w:val="sr-Latn-CS"/>
        </w:rPr>
      </w:pPr>
      <w:r w:rsidRPr="0072719E">
        <w:rPr>
          <w:rStyle w:val="FootnoteReference"/>
          <w:rFonts w:ascii="Arial" w:hAnsi="Arial"/>
          <w:sz w:val="18"/>
        </w:rPr>
        <w:footnoteRef/>
      </w:r>
      <w:r w:rsidRPr="0072719E">
        <w:rPr>
          <w:rFonts w:ascii="Arial" w:hAnsi="Arial"/>
          <w:sz w:val="18"/>
        </w:rPr>
        <w:t xml:space="preserve"> </w:t>
      </w:r>
      <w:r w:rsidRPr="0072719E">
        <w:rPr>
          <w:rFonts w:ascii="Arial" w:hAnsi="Arial" w:cs="Arial"/>
          <w:color w:val="000000"/>
          <w:sz w:val="18"/>
          <w:szCs w:val="20"/>
          <w:lang w:val="sr-Latn-CS"/>
        </w:rPr>
        <w:t>Dana 29. decembra 2009, Vrhovno državno tužilaštvo Crne Gore je saopštilo da osim predmeta u vezi logora Morinj, nije formiran drugi predmet koji tretira događaje na dubrovačkom području u toku 1991. i 1992. godine, jer tužilaštvu do tog datuma nisu bile podnijete krivične prijave protiv crnogorskih državljana (Odgovor na zahtjev za pristup informacijama, arhiva Akcije za ljudska prava).</w:t>
      </w:r>
    </w:p>
  </w:footnote>
  <w:footnote w:id="23">
    <w:p w14:paraId="0F52C17C" w14:textId="77777777" w:rsidR="00F848A9" w:rsidRPr="00371D7F" w:rsidRDefault="00F848A9" w:rsidP="002850D2">
      <w:pPr>
        <w:autoSpaceDE w:val="0"/>
        <w:autoSpaceDN w:val="0"/>
        <w:adjustRightInd w:val="0"/>
        <w:jc w:val="both"/>
        <w:rPr>
          <w:sz w:val="18"/>
        </w:rPr>
      </w:pPr>
      <w:r w:rsidRPr="0072719E">
        <w:rPr>
          <w:rStyle w:val="FootnoteReference"/>
          <w:rFonts w:ascii="Arial" w:hAnsi="Arial"/>
          <w:sz w:val="18"/>
        </w:rPr>
        <w:footnoteRef/>
      </w:r>
      <w:r w:rsidRPr="0072719E">
        <w:rPr>
          <w:rFonts w:ascii="Arial" w:hAnsi="Arial"/>
          <w:sz w:val="18"/>
        </w:rPr>
        <w:t xml:space="preserve"> </w:t>
      </w:r>
      <w:r w:rsidRPr="0072719E">
        <w:rPr>
          <w:rFonts w:ascii="Arial" w:hAnsi="Arial" w:cs="Arial"/>
          <w:color w:val="000000"/>
          <w:sz w:val="18"/>
          <w:szCs w:val="20"/>
          <w:lang w:val="sr-Latn-CS"/>
        </w:rPr>
        <w:t>Ministar poljoprivrede Republike Crne Gore, Milutin Simović, 2005. godine je izjavio da će na osnovu potpisanog dokumenta Crna Gora opštini Konavle uplatiti 375.000 eura kao nadoknadu za 268 muznih krava i izvestan broj teladi i junaca koje su odvedene sa farme u Grudi ratne 1991. godine. Predsjednici Hrvatske i Crne Gore potvrdili su i da traju pregovori o imovini dubrovačkog aerodroma koja je za vreme rata opljačkana i odn</w:t>
      </w:r>
      <w:r w:rsidRPr="0072719E">
        <w:rPr>
          <w:rFonts w:ascii="Arial" w:hAnsi="Arial" w:cs="Arial"/>
          <w:sz w:val="18"/>
          <w:szCs w:val="20"/>
          <w:lang w:val="sr-Latn-CS"/>
        </w:rPr>
        <w:t>ijet</w:t>
      </w:r>
      <w:r w:rsidRPr="0072719E">
        <w:rPr>
          <w:rFonts w:ascii="Arial" w:hAnsi="Arial" w:cs="Arial"/>
          <w:color w:val="000000"/>
          <w:sz w:val="18"/>
          <w:szCs w:val="20"/>
          <w:lang w:val="sr-Latn-CS"/>
        </w:rPr>
        <w:t>a na tivatski aerodrom. Prema podacima hrvatskih državnih organa tokom rata od 1991. – 1992. godine u dejstvima JNA i crnogorskih</w:t>
      </w:r>
      <w:r w:rsidRPr="00371D7F">
        <w:rPr>
          <w:rFonts w:ascii="Arial" w:hAnsi="Arial" w:cs="Arial"/>
          <w:color w:val="000000"/>
          <w:sz w:val="18"/>
          <w:szCs w:val="20"/>
          <w:lang w:val="sr-Latn-CS"/>
        </w:rPr>
        <w:t xml:space="preserve"> rezervista samo na užem području Dubrovnika uništeno je, oštećeno ili ukradeno 336 većih i manjih plovila („Niko nije kriv“,</w:t>
      </w:r>
      <w:r w:rsidRPr="00371D7F">
        <w:rPr>
          <w:rFonts w:ascii="Arial" w:hAnsi="Arial" w:cs="Arial"/>
          <w:i/>
          <w:color w:val="000000"/>
          <w:sz w:val="18"/>
          <w:szCs w:val="20"/>
          <w:lang w:val="sr-Latn-CS"/>
        </w:rPr>
        <w:t xml:space="preserve"> Monitor</w:t>
      </w:r>
      <w:r w:rsidRPr="00371D7F">
        <w:rPr>
          <w:rFonts w:ascii="Arial" w:hAnsi="Arial" w:cs="Arial"/>
          <w:color w:val="000000"/>
          <w:sz w:val="18"/>
          <w:szCs w:val="20"/>
          <w:lang w:val="sr-Latn-CS"/>
        </w:rPr>
        <w:t>, 20. avgust 2010.).</w:t>
      </w:r>
    </w:p>
  </w:footnote>
  <w:footnote w:id="24">
    <w:p w14:paraId="74D57AE0" w14:textId="77777777" w:rsidR="00F848A9" w:rsidRDefault="00F848A9" w:rsidP="002850D2">
      <w:pPr>
        <w:autoSpaceDE w:val="0"/>
        <w:autoSpaceDN w:val="0"/>
        <w:adjustRightInd w:val="0"/>
        <w:jc w:val="both"/>
        <w:rPr>
          <w:rFonts w:ascii="Arial" w:hAnsi="Arial" w:cs="Arial"/>
          <w:color w:val="000000"/>
          <w:sz w:val="18"/>
          <w:szCs w:val="20"/>
          <w:lang w:val="sr-Latn-CS"/>
        </w:rPr>
      </w:pPr>
      <w:r w:rsidRPr="00371D7F">
        <w:rPr>
          <w:rStyle w:val="FootnoteReference"/>
          <w:sz w:val="18"/>
        </w:rPr>
        <w:footnoteRef/>
      </w:r>
      <w:r w:rsidRPr="00371D7F">
        <w:rPr>
          <w:sz w:val="18"/>
        </w:rPr>
        <w:t xml:space="preserve"> </w:t>
      </w:r>
      <w:r w:rsidRPr="00371D7F">
        <w:rPr>
          <w:rFonts w:ascii="Arial" w:hAnsi="Arial" w:cs="Arial"/>
          <w:color w:val="000000"/>
          <w:sz w:val="18"/>
          <w:szCs w:val="20"/>
          <w:lang w:val="sr-Latn-CS"/>
        </w:rPr>
        <w:t xml:space="preserve">Pavle Strugar, bivši general JNA i glavnokomandujući u napadu na Dubrovnik (zapovjednik 2. operativne grupe JNA), nastanjen u Crnoj Gori, predao se Haškom tribunalu u oktobru 2001. godine. Strugar je 31. januara 2005. proglašen krivim na osnovu krivične odgovornosti nadredenog za 2 od 6 tacaka optužnice za kršenje pravila i obicaja ratovanja sankcionisanih Ženevskom konvencijom iz 1949. i Dopunskim protokolima iz 1977. godine kao i obicajnim pravom, a kažnjivim po članovima Statuta Međunarodnog suda, i to zbog napada na civile, uništavanja ili hotimičnog nanošenja štete ustanovama namenjenim religiji, dobrotvornim svrhama, obrazovanju, umjetnosti i nauci, istorijskim spomenicima i umjetničkim i naučnim djelima. U prvostepenom postupku osuđen je na 8 godina zatvora. U postupku po žalbi, 17. jula 2008, na osnovu djelimično usvojene žalbe Tužilaštva, Strugar je pravosnažno osuđen na sedam i po godina zatvora, na umanjenu kaznu od prvobitne zbog njegovog narušenog zdravlja. Iz zatvora je oslobođen 20. februara 2009, zbog godina starosti i narušenog zdravlja, nakon što je odslužio više od dvije trećine kazne. </w:t>
      </w:r>
    </w:p>
    <w:p w14:paraId="3CD7DDFF" w14:textId="77777777" w:rsidR="00F848A9" w:rsidRPr="00371D7F" w:rsidRDefault="00F848A9" w:rsidP="00D50989">
      <w:pPr>
        <w:autoSpaceDE w:val="0"/>
        <w:autoSpaceDN w:val="0"/>
        <w:adjustRightInd w:val="0"/>
        <w:rPr>
          <w:rFonts w:ascii="Arial" w:hAnsi="Arial" w:cs="Arial"/>
          <w:color w:val="000000"/>
          <w:sz w:val="18"/>
          <w:szCs w:val="20"/>
          <w:lang w:val="sr-Latn-CS"/>
        </w:rPr>
      </w:pPr>
      <w:r w:rsidRPr="00371D7F">
        <w:rPr>
          <w:rFonts w:ascii="Arial" w:hAnsi="Arial" w:cs="Arial"/>
          <w:color w:val="000000"/>
          <w:sz w:val="18"/>
          <w:szCs w:val="20"/>
          <w:lang w:val="sr-Latn-CS"/>
        </w:rPr>
        <w:t>(Predmet „Dubrovnik“ br. IT-01-42, „Tužilac protiv Pavla Strugara“: http://www.un.org/icty/bhs/cases/strugar/judgements/050131/str-tj050131b.pdf).</w:t>
      </w:r>
    </w:p>
  </w:footnote>
  <w:footnote w:id="25">
    <w:p w14:paraId="406C502F" w14:textId="77777777" w:rsidR="00F848A9" w:rsidRPr="00371D7F" w:rsidRDefault="00F848A9" w:rsidP="002850D2">
      <w:pPr>
        <w:autoSpaceDE w:val="0"/>
        <w:autoSpaceDN w:val="0"/>
        <w:adjustRightInd w:val="0"/>
        <w:jc w:val="both"/>
        <w:rPr>
          <w:rFonts w:ascii="Arial" w:hAnsi="Arial" w:cs="Arial"/>
          <w:color w:val="000000"/>
          <w:sz w:val="18"/>
          <w:szCs w:val="20"/>
          <w:lang w:val="sr-Latn-CS"/>
        </w:rPr>
      </w:pPr>
      <w:r w:rsidRPr="00371D7F">
        <w:rPr>
          <w:rStyle w:val="FootnoteReference"/>
          <w:sz w:val="18"/>
        </w:rPr>
        <w:footnoteRef/>
      </w:r>
      <w:r w:rsidRPr="00371D7F">
        <w:rPr>
          <w:sz w:val="18"/>
        </w:rPr>
        <w:t xml:space="preserve"> </w:t>
      </w:r>
      <w:r w:rsidRPr="00371D7F">
        <w:rPr>
          <w:rFonts w:ascii="Arial" w:hAnsi="Arial" w:cs="Arial"/>
          <w:color w:val="000000"/>
          <w:sz w:val="18"/>
          <w:szCs w:val="20"/>
          <w:lang w:val="sr-Latn-CS"/>
        </w:rPr>
        <w:t xml:space="preserve">Miodrag Jokić, komandant 9. vojnog-pomorskog sektora JNA i podređeni Pavlu Strugaru, na osnovu sporazuma sa tužilaštvom Haškog tribunala, 27. avgusta 2003, izjasnio se krivim za kršenje pravila i običaja ratovanja po osnovu 6 tačaka optužnice, za ubistvo, okrutno postupanje, napade na civile, pustošenje, protivpravne napade na civilne objekte, uništavanje ili hotimično nanošenje štete civilnim ustanovama. Osuđen je na 7 godina zatvora 18. marta 2004. godine, a presuda je potvrđena 30. avgusta 2005. Kaznu je izdržavao u Danskoj dok 3. septembra 2008. nije prijevremeno oslobođen posle izdržane dvije trećine zatvorske kazne </w:t>
      </w:r>
    </w:p>
    <w:p w14:paraId="164CFF08" w14:textId="77777777" w:rsidR="00F848A9" w:rsidRPr="00371D7F" w:rsidRDefault="00F848A9" w:rsidP="002850D2">
      <w:pPr>
        <w:autoSpaceDE w:val="0"/>
        <w:autoSpaceDN w:val="0"/>
        <w:adjustRightInd w:val="0"/>
        <w:jc w:val="both"/>
        <w:rPr>
          <w:rFonts w:ascii="Arial" w:hAnsi="Arial" w:cs="Arial"/>
          <w:color w:val="000000"/>
          <w:sz w:val="18"/>
          <w:szCs w:val="20"/>
          <w:lang w:val="sr-Latn-CS"/>
        </w:rPr>
      </w:pPr>
      <w:r w:rsidRPr="00371D7F">
        <w:rPr>
          <w:rFonts w:ascii="Arial" w:hAnsi="Arial" w:cs="Arial"/>
          <w:color w:val="000000"/>
          <w:sz w:val="18"/>
          <w:szCs w:val="20"/>
          <w:lang w:val="sr-Latn-CS"/>
        </w:rPr>
        <w:t>(http://www.icty.org/x/cases/miodrag_Jokić/acjug/bcs/050830.pdf).</w:t>
      </w:r>
    </w:p>
  </w:footnote>
  <w:footnote w:id="26">
    <w:p w14:paraId="22E09539" w14:textId="77777777" w:rsidR="00F848A9" w:rsidRPr="00371D7F" w:rsidRDefault="00F848A9" w:rsidP="002850D2">
      <w:pPr>
        <w:pStyle w:val="FootnoteText"/>
        <w:jc w:val="both"/>
        <w:rPr>
          <w:sz w:val="18"/>
        </w:rPr>
      </w:pPr>
      <w:r w:rsidRPr="00371D7F">
        <w:rPr>
          <w:rStyle w:val="FootnoteReference"/>
          <w:sz w:val="18"/>
        </w:rPr>
        <w:footnoteRef/>
      </w:r>
      <w:r w:rsidRPr="00371D7F">
        <w:rPr>
          <w:sz w:val="18"/>
        </w:rPr>
        <w:t xml:space="preserve"> </w:t>
      </w:r>
      <w:r w:rsidRPr="00371D7F">
        <w:rPr>
          <w:rFonts w:ascii="Arial" w:hAnsi="Arial" w:cs="Arial"/>
          <w:color w:val="000000"/>
          <w:sz w:val="18"/>
          <w:szCs w:val="20"/>
          <w:lang w:val="sr-Latn-CS"/>
        </w:rPr>
        <w:t>„Milan Zec oslobođen optužbi“, B92, 26. jul 2002. (</w:t>
      </w:r>
      <w:r w:rsidRPr="00371D7F">
        <w:rPr>
          <w:rFonts w:ascii="Arial" w:hAnsi="Arial" w:cs="Arial"/>
          <w:color w:val="0000FF"/>
          <w:sz w:val="18"/>
          <w:szCs w:val="20"/>
          <w:lang w:val="sr-Latn-CS"/>
        </w:rPr>
        <w:t>http://www.b92.net</w:t>
      </w:r>
      <w:r w:rsidRPr="00371D7F">
        <w:rPr>
          <w:rFonts w:ascii="Arial" w:hAnsi="Arial" w:cs="Arial"/>
          <w:color w:val="000000"/>
          <w:sz w:val="18"/>
          <w:szCs w:val="20"/>
          <w:lang w:val="sr-Latn-CS"/>
        </w:rPr>
        <w:t>).</w:t>
      </w:r>
    </w:p>
  </w:footnote>
  <w:footnote w:id="27">
    <w:p w14:paraId="1CC971D8" w14:textId="77777777" w:rsidR="00F848A9" w:rsidRPr="00371D7F" w:rsidRDefault="00F848A9" w:rsidP="002850D2">
      <w:pPr>
        <w:autoSpaceDE w:val="0"/>
        <w:autoSpaceDN w:val="0"/>
        <w:adjustRightInd w:val="0"/>
        <w:jc w:val="both"/>
        <w:rPr>
          <w:rFonts w:ascii="Arial" w:hAnsi="Arial" w:cs="Arial"/>
          <w:color w:val="000000"/>
          <w:sz w:val="18"/>
          <w:szCs w:val="20"/>
          <w:lang w:val="sr-Latn-CS"/>
        </w:rPr>
      </w:pPr>
      <w:r w:rsidRPr="00371D7F">
        <w:rPr>
          <w:rStyle w:val="FootnoteReference"/>
          <w:sz w:val="18"/>
        </w:rPr>
        <w:footnoteRef/>
      </w:r>
      <w:r w:rsidRPr="00371D7F">
        <w:rPr>
          <w:sz w:val="18"/>
        </w:rPr>
        <w:t xml:space="preserve"> </w:t>
      </w:r>
      <w:r w:rsidRPr="00371D7F">
        <w:rPr>
          <w:rFonts w:ascii="Arial" w:hAnsi="Arial" w:cs="Arial"/>
          <w:color w:val="000000"/>
          <w:sz w:val="18"/>
          <w:szCs w:val="20"/>
          <w:lang w:val="sr-Latn-CS"/>
        </w:rPr>
        <w:t xml:space="preserve">Specijalni sud u Beogradu je decembra 2007. odbacio optužbu protiv Vladimira Kovačevića za ratni zločin protiv civilnog stanovništva Dubrovnika, sa obrazloženjem da okrivljeni, zbog teške bolesti, nije u stanju da prati suđenje („Sud u Beogradu odbacio optužnicu protiv Ramba“, </w:t>
      </w:r>
      <w:r w:rsidRPr="00B806EE">
        <w:rPr>
          <w:rFonts w:ascii="Arial" w:hAnsi="Arial" w:cs="Arial"/>
          <w:i/>
          <w:color w:val="000000"/>
          <w:sz w:val="18"/>
          <w:szCs w:val="20"/>
          <w:lang w:val="sr-Latn-CS"/>
        </w:rPr>
        <w:t>Radio Slobodna Evropa</w:t>
      </w:r>
      <w:r w:rsidRPr="00371D7F">
        <w:rPr>
          <w:rFonts w:ascii="Arial" w:hAnsi="Arial" w:cs="Arial"/>
          <w:color w:val="000000"/>
          <w:sz w:val="18"/>
          <w:szCs w:val="20"/>
          <w:lang w:val="sr-Latn-CS"/>
        </w:rPr>
        <w:t>, 5. decembar 2007, http://www.slobodnaevropa.org/content/article/765255.html).</w:t>
      </w:r>
    </w:p>
  </w:footnote>
  <w:footnote w:id="28">
    <w:p w14:paraId="77211F8A" w14:textId="77777777" w:rsidR="00F848A9" w:rsidRPr="00371D7F" w:rsidRDefault="00F848A9" w:rsidP="002850D2">
      <w:pPr>
        <w:autoSpaceDE w:val="0"/>
        <w:autoSpaceDN w:val="0"/>
        <w:adjustRightInd w:val="0"/>
        <w:jc w:val="both"/>
        <w:rPr>
          <w:rFonts w:ascii="Arial" w:hAnsi="Arial" w:cs="Arial"/>
          <w:color w:val="000000"/>
          <w:sz w:val="18"/>
          <w:szCs w:val="20"/>
          <w:lang w:val="sr-Latn-CS"/>
        </w:rPr>
      </w:pPr>
      <w:r w:rsidRPr="00371D7F">
        <w:rPr>
          <w:rStyle w:val="FootnoteReference"/>
          <w:sz w:val="18"/>
        </w:rPr>
        <w:footnoteRef/>
      </w:r>
      <w:r w:rsidRPr="00371D7F">
        <w:rPr>
          <w:sz w:val="18"/>
        </w:rPr>
        <w:t xml:space="preserve"> </w:t>
      </w:r>
      <w:r w:rsidRPr="00371D7F">
        <w:rPr>
          <w:rFonts w:ascii="Arial" w:hAnsi="Arial" w:cs="Arial"/>
          <w:color w:val="000000"/>
          <w:sz w:val="18"/>
          <w:szCs w:val="20"/>
          <w:lang w:val="sr-Latn-CS"/>
        </w:rPr>
        <w:t>Dokumentarni film „Attack on Dubrovnik: Rat za mir“, autora Koče Pavlovića, produkcijska kuća Obala, 2004. godina. U filmu je prikazana izjava iz oktobra 1991. za TV Milisava Markovića, pomoćnika ministra unutrašnjih poslova Vlade Crne Gore za Službu javne bezbjednosti o oružanim akcijama crnogorske policije na dubrovačkom ratištu. Ministarstvo unutrašnjih poslova (MUP) se nalazio u sastavu Vlade premijera Mila Đukanovića. Snage MUP-a Crne Gore na dubrovačkom ratištu su mobilisane na osnovu Naredbe predsjednika Predsjedništva Momira Bulatovića str. pov. br. 01–14 od 1. oktobra 1991. o mobilizaciji Posebne jedinice milicije u jačini ojačane pješadijske čete, Titograd.</w:t>
      </w:r>
    </w:p>
  </w:footnote>
  <w:footnote w:id="29">
    <w:p w14:paraId="4CC3FA8D" w14:textId="77777777" w:rsidR="00F848A9" w:rsidRPr="00371D7F" w:rsidRDefault="00F848A9" w:rsidP="002850D2">
      <w:pPr>
        <w:autoSpaceDE w:val="0"/>
        <w:autoSpaceDN w:val="0"/>
        <w:adjustRightInd w:val="0"/>
        <w:jc w:val="both"/>
        <w:rPr>
          <w:rFonts w:ascii="Arial" w:hAnsi="Arial" w:cs="Arial"/>
          <w:color w:val="000000"/>
          <w:sz w:val="18"/>
          <w:szCs w:val="20"/>
          <w:lang w:val="sr-Latn-CS"/>
        </w:rPr>
      </w:pPr>
      <w:r w:rsidRPr="00371D7F">
        <w:rPr>
          <w:rStyle w:val="FootnoteReference"/>
          <w:sz w:val="18"/>
        </w:rPr>
        <w:footnoteRef/>
      </w:r>
      <w:r w:rsidRPr="00371D7F">
        <w:rPr>
          <w:sz w:val="18"/>
        </w:rPr>
        <w:t xml:space="preserve"> </w:t>
      </w:r>
      <w:r w:rsidRPr="00371D7F">
        <w:rPr>
          <w:rFonts w:ascii="Arial" w:hAnsi="Arial" w:cs="Arial"/>
          <w:color w:val="000000"/>
          <w:sz w:val="18"/>
          <w:szCs w:val="20"/>
          <w:lang w:val="sr-Latn-CS"/>
        </w:rPr>
        <w:t>Generala Jevrema Cokića (do 5.10.1992. komandanta 2. operativne grupe JNA), generala Mileta Ružinovskog (7–12. 10.1991. komandanta 2. operativne grupe JNA), generala Pavla Strugara (od 13.10.1991. komandanta 2. operativne grupe JNA), vicedamirala Miodraga Jokića (komandanta 9. vojno-pomorskog sektora JNA), kapetana bojnog broda/mornaričkog pukovnika Milana Zeca (načelnika štaba 9. vojno-pomorskog sektora JNA), generala Branka Stankovića (komandanta 2. taktičke grupe iz sastava 2. operativne grupe JNA), pukovnika Obrada Vičića (komandanta 472. motorizovane brigade JNA) i pukovnika Radovana Komara (načelnika štaba 472. motorizovane brigade JNA). Dvojica drugih JNA oficira, kapetan I klase Vladimir Kovačević (komandant 3. bataljona 472. brigade JNA) i poručnik bojnog broda/mornarički kapetan Zoran Gvozdenović (zapovjednik topovnjače 403 Ratne mornarice JNA), takođe se okrivljuju optužnicom br. 46/09 zbog izdavanja neposrednih naredbi za granatiranje „istorijskog jezgra Starog grada Dubrovnika, koje je kao cjelina pod zaštitom UNESKO-a od 1979. godine i predstavlja spomenik nulte kategorije“, zatim za granati</w:t>
      </w:r>
      <w:r>
        <w:rPr>
          <w:rFonts w:ascii="Arial" w:hAnsi="Arial" w:cs="Arial"/>
          <w:color w:val="000000"/>
          <w:sz w:val="18"/>
          <w:szCs w:val="20"/>
          <w:lang w:val="sr-Latn-CS"/>
        </w:rPr>
        <w:t>ranje naseljenih mjesta „gađajuć</w:t>
      </w:r>
      <w:r w:rsidRPr="00371D7F">
        <w:rPr>
          <w:rFonts w:ascii="Arial" w:hAnsi="Arial" w:cs="Arial"/>
          <w:color w:val="000000"/>
          <w:sz w:val="18"/>
          <w:szCs w:val="20"/>
          <w:lang w:val="sr-Latn-CS"/>
        </w:rPr>
        <w:t>i Cavtat, Župu Dubrovačku, Zaton, Trsteno, hotele Croatia, Belvedere, Plakir, Tirena i Minčeta“, kojom prilikom je „ubijeno više civila“.</w:t>
      </w:r>
    </w:p>
  </w:footnote>
  <w:footnote w:id="30">
    <w:p w14:paraId="156FD229" w14:textId="77777777" w:rsidR="00F848A9" w:rsidRPr="00371D7F" w:rsidRDefault="00F848A9" w:rsidP="002850D2">
      <w:pPr>
        <w:autoSpaceDE w:val="0"/>
        <w:autoSpaceDN w:val="0"/>
        <w:adjustRightInd w:val="0"/>
        <w:jc w:val="both"/>
        <w:rPr>
          <w:rFonts w:ascii="Arial" w:hAnsi="Arial" w:cs="Arial"/>
          <w:color w:val="000000"/>
          <w:sz w:val="18"/>
          <w:szCs w:val="20"/>
          <w:lang w:val="sr-Latn-CS"/>
        </w:rPr>
      </w:pPr>
      <w:r w:rsidRPr="00371D7F">
        <w:rPr>
          <w:rStyle w:val="FootnoteReference"/>
          <w:sz w:val="18"/>
          <w:szCs w:val="20"/>
        </w:rPr>
        <w:footnoteRef/>
      </w:r>
      <w:r w:rsidRPr="00371D7F">
        <w:rPr>
          <w:sz w:val="18"/>
          <w:szCs w:val="20"/>
        </w:rPr>
        <w:t xml:space="preserve"> </w:t>
      </w:r>
      <w:r w:rsidRPr="00371D7F">
        <w:rPr>
          <w:rFonts w:ascii="Arial" w:hAnsi="Arial" w:cs="Arial"/>
          <w:color w:val="000000"/>
          <w:sz w:val="18"/>
          <w:szCs w:val="20"/>
          <w:lang w:val="sr-Latn-CS"/>
        </w:rPr>
        <w:t xml:space="preserve">„Dubrovačke optužnice“, </w:t>
      </w:r>
      <w:r w:rsidRPr="00B806EE">
        <w:rPr>
          <w:rFonts w:ascii="Arial" w:hAnsi="Arial" w:cs="Arial"/>
          <w:i/>
          <w:color w:val="000000"/>
          <w:sz w:val="18"/>
          <w:szCs w:val="20"/>
          <w:lang w:val="sr-Latn-CS"/>
        </w:rPr>
        <w:t>Monitor</w:t>
      </w:r>
      <w:r w:rsidRPr="00371D7F">
        <w:rPr>
          <w:rFonts w:ascii="Arial" w:hAnsi="Arial" w:cs="Arial"/>
          <w:color w:val="000000"/>
          <w:sz w:val="18"/>
          <w:szCs w:val="20"/>
          <w:lang w:val="sr-Latn-CS"/>
        </w:rPr>
        <w:t>, 7. maj 2010.</w:t>
      </w:r>
    </w:p>
  </w:footnote>
  <w:footnote w:id="31">
    <w:p w14:paraId="7DDE27B0" w14:textId="77777777" w:rsidR="00F848A9" w:rsidRPr="00371D7F" w:rsidRDefault="00F848A9" w:rsidP="002850D2">
      <w:pPr>
        <w:autoSpaceDE w:val="0"/>
        <w:autoSpaceDN w:val="0"/>
        <w:adjustRightInd w:val="0"/>
        <w:jc w:val="both"/>
        <w:rPr>
          <w:sz w:val="18"/>
          <w:szCs w:val="20"/>
        </w:rPr>
      </w:pPr>
      <w:r w:rsidRPr="00371D7F">
        <w:rPr>
          <w:rStyle w:val="FootnoteReference"/>
          <w:sz w:val="18"/>
          <w:szCs w:val="20"/>
        </w:rPr>
        <w:footnoteRef/>
      </w:r>
      <w:r w:rsidRPr="00371D7F">
        <w:rPr>
          <w:sz w:val="18"/>
          <w:szCs w:val="20"/>
        </w:rPr>
        <w:t xml:space="preserve"> </w:t>
      </w:r>
      <w:r w:rsidRPr="00371D7F">
        <w:rPr>
          <w:rFonts w:ascii="Arial" w:hAnsi="Arial" w:cs="Arial"/>
          <w:color w:val="000000"/>
          <w:sz w:val="18"/>
          <w:szCs w:val="20"/>
          <w:lang w:val="sr-Latn-CS"/>
        </w:rPr>
        <w:t>Zakon o potvrđivanju Ugovora između Crne Gore i Republike Hrvatske o izručenju (Sl. list CG – Međunarodni ugovori, br. 1/2011). Grupa crnogorskih i hrvatskih nevladinih organizacija za ljudska prava zahtijevala je 15.09.2010. da sporazum između Crne Gore i Hrvatske obuhvati i okrivljene za ratne zločine (vidi: http://www.hraction.org/?p=394).</w:t>
      </w:r>
    </w:p>
  </w:footnote>
  <w:footnote w:id="32">
    <w:p w14:paraId="4EA57F00" w14:textId="77777777" w:rsidR="00F848A9" w:rsidRPr="00371D7F" w:rsidRDefault="00F848A9" w:rsidP="002850D2">
      <w:pPr>
        <w:autoSpaceDE w:val="0"/>
        <w:autoSpaceDN w:val="0"/>
        <w:adjustRightInd w:val="0"/>
        <w:jc w:val="both"/>
        <w:rPr>
          <w:rFonts w:ascii="Arial" w:hAnsi="Arial" w:cs="Arial"/>
          <w:color w:val="000000"/>
          <w:sz w:val="18"/>
          <w:szCs w:val="20"/>
          <w:lang w:val="sr-Latn-CS"/>
        </w:rPr>
      </w:pPr>
      <w:r w:rsidRPr="00371D7F">
        <w:rPr>
          <w:rStyle w:val="FootnoteReference"/>
          <w:sz w:val="18"/>
          <w:szCs w:val="20"/>
        </w:rPr>
        <w:footnoteRef/>
      </w:r>
      <w:r w:rsidRPr="00371D7F">
        <w:rPr>
          <w:sz w:val="18"/>
          <w:szCs w:val="20"/>
        </w:rPr>
        <w:t xml:space="preserve"> </w:t>
      </w:r>
      <w:r w:rsidRPr="00371D7F">
        <w:rPr>
          <w:rFonts w:ascii="Arial" w:hAnsi="Arial" w:cs="Arial"/>
          <w:color w:val="000000"/>
          <w:sz w:val="18"/>
          <w:szCs w:val="20"/>
          <w:lang w:val="sr-Latn-CS"/>
        </w:rPr>
        <w:t xml:space="preserve">Zakon o potvrdivanju Ugovora između Crne Gore </w:t>
      </w:r>
      <w:r>
        <w:rPr>
          <w:rFonts w:ascii="Arial" w:hAnsi="Arial" w:cs="Arial"/>
          <w:color w:val="000000"/>
          <w:sz w:val="18"/>
          <w:szCs w:val="20"/>
          <w:lang w:val="sr-Latn-CS"/>
        </w:rPr>
        <w:t xml:space="preserve">i Republike Srbije o izručenju </w:t>
      </w:r>
      <w:r w:rsidRPr="00371D7F">
        <w:rPr>
          <w:rFonts w:ascii="Arial" w:hAnsi="Arial" w:cs="Arial"/>
          <w:color w:val="000000"/>
          <w:sz w:val="18"/>
          <w:szCs w:val="20"/>
          <w:lang w:val="sr-Latn-CS"/>
        </w:rPr>
        <w:t>(Sl. list</w:t>
      </w:r>
      <w:r>
        <w:rPr>
          <w:rFonts w:ascii="Arial" w:hAnsi="Arial" w:cs="Arial"/>
          <w:color w:val="000000"/>
          <w:sz w:val="18"/>
          <w:szCs w:val="20"/>
          <w:lang w:val="sr-Latn-CS"/>
        </w:rPr>
        <w:t xml:space="preserve"> CG – Međunarodni ugovori, br. </w:t>
      </w:r>
      <w:r w:rsidRPr="00371D7F">
        <w:rPr>
          <w:rFonts w:ascii="Arial" w:hAnsi="Arial" w:cs="Arial"/>
          <w:color w:val="000000"/>
          <w:sz w:val="18"/>
          <w:szCs w:val="20"/>
          <w:lang w:val="sr-Latn-CS"/>
        </w:rPr>
        <w:t xml:space="preserve">4/09, br. 4/2011 – Ugovor između Crne Gore i Republike Srbije o izmjenama i dopunama Ugovora između Crne Gore i Republike Srbije o izručenju zaključen </w:t>
      </w:r>
      <w:r>
        <w:rPr>
          <w:rFonts w:ascii="Arial" w:hAnsi="Arial" w:cs="Arial"/>
          <w:color w:val="000000"/>
          <w:sz w:val="18"/>
          <w:szCs w:val="20"/>
          <w:lang w:val="sr-Latn-CS"/>
        </w:rPr>
        <w:t>je u Beogradu, 30. oktobra 2010</w:t>
      </w:r>
      <w:r w:rsidRPr="00371D7F">
        <w:rPr>
          <w:rFonts w:ascii="Arial" w:hAnsi="Arial" w:cs="Arial"/>
          <w:color w:val="000000"/>
          <w:sz w:val="18"/>
          <w:szCs w:val="20"/>
          <w:lang w:val="sr-Latn-CS"/>
        </w:rPr>
        <w:t>).</w:t>
      </w:r>
    </w:p>
  </w:footnote>
  <w:footnote w:id="33">
    <w:p w14:paraId="3E060AC7" w14:textId="77777777" w:rsidR="00F848A9" w:rsidRPr="00371D7F" w:rsidRDefault="00F848A9" w:rsidP="002850D2">
      <w:pPr>
        <w:autoSpaceDE w:val="0"/>
        <w:autoSpaceDN w:val="0"/>
        <w:adjustRightInd w:val="0"/>
        <w:jc w:val="both"/>
        <w:rPr>
          <w:rFonts w:ascii="Arial" w:hAnsi="Arial" w:cs="Arial"/>
          <w:color w:val="000000"/>
          <w:sz w:val="18"/>
          <w:szCs w:val="20"/>
          <w:lang w:val="sr-Latn-CS"/>
        </w:rPr>
      </w:pPr>
      <w:r w:rsidRPr="00371D7F">
        <w:rPr>
          <w:rStyle w:val="FootnoteReference"/>
          <w:sz w:val="18"/>
          <w:szCs w:val="20"/>
        </w:rPr>
        <w:footnoteRef/>
      </w:r>
      <w:r w:rsidRPr="00371D7F">
        <w:rPr>
          <w:sz w:val="18"/>
          <w:szCs w:val="20"/>
        </w:rPr>
        <w:t xml:space="preserve"> </w:t>
      </w:r>
      <w:r w:rsidRPr="00371D7F">
        <w:rPr>
          <w:rFonts w:ascii="Arial" w:hAnsi="Arial" w:cs="Arial"/>
          <w:color w:val="000000"/>
          <w:sz w:val="18"/>
          <w:szCs w:val="20"/>
          <w:lang w:val="sr-Latn-CS"/>
        </w:rPr>
        <w:t>Posljednje u javnosti dostupne vijesti o post</w:t>
      </w:r>
      <w:r>
        <w:rPr>
          <w:rFonts w:ascii="Arial" w:hAnsi="Arial" w:cs="Arial"/>
          <w:color w:val="000000"/>
          <w:sz w:val="18"/>
          <w:szCs w:val="20"/>
          <w:lang w:val="sr-Latn-CS"/>
        </w:rPr>
        <w:t>upku su one iz maja 2010</w:t>
      </w:r>
      <w:r w:rsidRPr="00371D7F">
        <w:rPr>
          <w:rFonts w:ascii="Arial" w:hAnsi="Arial" w:cs="Arial"/>
          <w:color w:val="000000"/>
          <w:sz w:val="18"/>
          <w:szCs w:val="20"/>
          <w:lang w:val="sr-Latn-CS"/>
        </w:rPr>
        <w:t xml:space="preserve">, kada je objavljeno da je tužilaštvo u Dubrovniku za sve optužene predložilo mjere pritvora i raspisivanje potjernica, a Županijski sud postavio optuženicima advokate po službenoj dužnosti i uputio im optužnice sa poukom o pravu na prigovor. Dosad su stigla četiri prigovora protiv optužnice koje su podnijeli advokati, jedan prigovor je podnio optuženik lično („Dubrovačke optužnice“, </w:t>
      </w:r>
      <w:r w:rsidRPr="00B806EE">
        <w:rPr>
          <w:rFonts w:ascii="Arial" w:hAnsi="Arial" w:cs="Arial"/>
          <w:i/>
          <w:color w:val="000000"/>
          <w:sz w:val="18"/>
          <w:szCs w:val="20"/>
          <w:lang w:val="sr-Latn-CS"/>
        </w:rPr>
        <w:t>Monitor</w:t>
      </w:r>
      <w:r w:rsidRPr="00371D7F">
        <w:rPr>
          <w:rFonts w:ascii="Arial" w:hAnsi="Arial" w:cs="Arial"/>
          <w:color w:val="000000"/>
          <w:sz w:val="18"/>
          <w:szCs w:val="20"/>
          <w:lang w:val="sr-Latn-CS"/>
        </w:rPr>
        <w:t>, 7. maj 2010).</w:t>
      </w:r>
    </w:p>
  </w:footnote>
  <w:footnote w:id="34">
    <w:p w14:paraId="08D83DBA" w14:textId="77777777" w:rsidR="00F848A9" w:rsidRPr="00371D7F" w:rsidRDefault="00F848A9" w:rsidP="002850D2">
      <w:pPr>
        <w:pStyle w:val="FootnoteText"/>
        <w:jc w:val="both"/>
        <w:rPr>
          <w:rFonts w:ascii="Arial" w:hAnsi="Arial" w:cs="Arial"/>
          <w:sz w:val="18"/>
          <w:szCs w:val="20"/>
        </w:rPr>
      </w:pPr>
      <w:r w:rsidRPr="00371D7F">
        <w:rPr>
          <w:rStyle w:val="FootnoteReference"/>
          <w:rFonts w:ascii="Arial" w:hAnsi="Arial" w:cs="Arial"/>
          <w:sz w:val="18"/>
          <w:szCs w:val="20"/>
        </w:rPr>
        <w:footnoteRef/>
      </w:r>
      <w:r w:rsidRPr="00371D7F">
        <w:rPr>
          <w:rFonts w:ascii="Arial" w:hAnsi="Arial" w:cs="Arial"/>
          <w:sz w:val="18"/>
          <w:szCs w:val="20"/>
        </w:rPr>
        <w:t xml:space="preserve"> Primjera radi, te zločine je pomenuo pomoćnik ministra ljudskih prava, Sabahudin Delić, u emisiji Prizma, T</w:t>
      </w:r>
      <w:r>
        <w:rPr>
          <w:rFonts w:ascii="Arial" w:hAnsi="Arial" w:cs="Arial"/>
          <w:sz w:val="18"/>
          <w:szCs w:val="20"/>
        </w:rPr>
        <w:t xml:space="preserve">V </w:t>
      </w:r>
      <w:r w:rsidRPr="00B806EE">
        <w:rPr>
          <w:rFonts w:ascii="Arial" w:hAnsi="Arial" w:cs="Arial"/>
          <w:i/>
          <w:sz w:val="18"/>
          <w:szCs w:val="20"/>
        </w:rPr>
        <w:t>Vijesti</w:t>
      </w:r>
      <w:r>
        <w:rPr>
          <w:rFonts w:ascii="Arial" w:hAnsi="Arial" w:cs="Arial"/>
          <w:sz w:val="18"/>
          <w:szCs w:val="20"/>
        </w:rPr>
        <w:t>, 25. maja 2011</w:t>
      </w:r>
      <w:r w:rsidRPr="00371D7F">
        <w:rPr>
          <w:rFonts w:ascii="Arial" w:hAnsi="Arial" w:cs="Arial"/>
          <w:sz w:val="18"/>
          <w:szCs w:val="20"/>
        </w:rPr>
        <w:t>.</w:t>
      </w:r>
    </w:p>
  </w:footnote>
  <w:footnote w:id="35">
    <w:p w14:paraId="6AC4BC58" w14:textId="77777777" w:rsidR="00F848A9" w:rsidRPr="00371D7F" w:rsidRDefault="00F848A9" w:rsidP="002850D2">
      <w:pPr>
        <w:pStyle w:val="FootnoteText"/>
        <w:jc w:val="both"/>
        <w:rPr>
          <w:rFonts w:ascii="Arial" w:hAnsi="Arial" w:cs="Arial"/>
          <w:sz w:val="18"/>
          <w:szCs w:val="20"/>
        </w:rPr>
      </w:pPr>
      <w:r w:rsidRPr="00371D7F">
        <w:rPr>
          <w:rStyle w:val="FootnoteReference"/>
          <w:rFonts w:ascii="Arial" w:hAnsi="Arial" w:cs="Arial"/>
          <w:sz w:val="18"/>
          <w:szCs w:val="20"/>
        </w:rPr>
        <w:footnoteRef/>
      </w:r>
      <w:r w:rsidRPr="00371D7F">
        <w:rPr>
          <w:rFonts w:ascii="Arial" w:hAnsi="Arial" w:cs="Arial"/>
          <w:sz w:val="18"/>
          <w:szCs w:val="20"/>
        </w:rPr>
        <w:t xml:space="preserve"> Predsjednica udruženja „Žene žrtve rata“ iz BiH, Bakira Hasečić, 11. marta 2008. uputila je otvoreno pismo predsjedniku Skupštine Crne Gore Ranku Krivokapiću, u kojem je iskazala spremnost da „delegacija silovanih žena i muškaraca, logoraša, zlostavljanih i premlaćivanih gradana i porodica ubijenih svjedoči u Skupštini Crne Gore o postupcima i radnjama crnogorskih rezervista i vrlo konkretno o pojedinim imenima tj. počiniteljima i saznanjima gdje su pojedini od njih kriju u Crnoj Gori“ (vidi „Zvanična Crna Gora mora da se izvini“, Republika, 12. mart 2008). Na ovo pismo javnosti nije poznato da je predsjednik Skupštine odgovorio, a tužilaštvo preduzelo bilo kakve radnje tim povodom.</w:t>
      </w:r>
    </w:p>
  </w:footnote>
  <w:footnote w:id="36">
    <w:p w14:paraId="187A6984" w14:textId="77777777" w:rsidR="00F848A9" w:rsidRPr="00371D7F" w:rsidRDefault="00F848A9" w:rsidP="002850D2">
      <w:pPr>
        <w:pStyle w:val="FootnoteText"/>
        <w:jc w:val="both"/>
        <w:rPr>
          <w:rFonts w:ascii="Arial" w:hAnsi="Arial" w:cs="Arial"/>
          <w:sz w:val="18"/>
          <w:szCs w:val="20"/>
        </w:rPr>
      </w:pPr>
      <w:r w:rsidRPr="00371D7F">
        <w:rPr>
          <w:rStyle w:val="FootnoteReference"/>
          <w:rFonts w:ascii="Arial" w:hAnsi="Arial" w:cs="Arial"/>
          <w:sz w:val="18"/>
          <w:szCs w:val="20"/>
        </w:rPr>
        <w:footnoteRef/>
      </w:r>
      <w:r w:rsidRPr="00371D7F">
        <w:rPr>
          <w:rFonts w:ascii="Arial" w:hAnsi="Arial" w:cs="Arial"/>
          <w:sz w:val="18"/>
          <w:szCs w:val="20"/>
        </w:rPr>
        <w:t xml:space="preserve"> „Vesna Medenica kao oficir na Dubrovačkom ratištu?“, portal </w:t>
      </w:r>
      <w:r w:rsidRPr="00B806EE">
        <w:rPr>
          <w:rFonts w:ascii="Arial" w:hAnsi="Arial" w:cs="Arial"/>
          <w:i/>
          <w:sz w:val="18"/>
          <w:szCs w:val="20"/>
        </w:rPr>
        <w:t>Vijesti</w:t>
      </w:r>
      <w:r w:rsidRPr="00371D7F">
        <w:rPr>
          <w:rFonts w:ascii="Arial" w:hAnsi="Arial" w:cs="Arial"/>
          <w:sz w:val="18"/>
          <w:szCs w:val="20"/>
        </w:rPr>
        <w:t>, 2. decembar 2011. Informacija dostupna na: http://www.vijesti.me/vijesti/vesna-medenica-kao-oficir-dubrovackom-ratistu-clanak-49849.</w:t>
      </w:r>
    </w:p>
  </w:footnote>
  <w:footnote w:id="37">
    <w:p w14:paraId="2B2EB5DC" w14:textId="77777777" w:rsidR="00F848A9" w:rsidRPr="00371D7F" w:rsidRDefault="00F848A9" w:rsidP="002850D2">
      <w:pPr>
        <w:pStyle w:val="FootnoteText"/>
        <w:jc w:val="both"/>
        <w:rPr>
          <w:sz w:val="18"/>
        </w:rPr>
      </w:pPr>
      <w:r w:rsidRPr="00371D7F">
        <w:rPr>
          <w:rStyle w:val="FootnoteReference"/>
          <w:rFonts w:ascii="Arial" w:hAnsi="Arial" w:cs="Arial"/>
          <w:sz w:val="18"/>
          <w:szCs w:val="20"/>
        </w:rPr>
        <w:footnoteRef/>
      </w:r>
      <w:r w:rsidRPr="00371D7F">
        <w:rPr>
          <w:rFonts w:ascii="Arial" w:hAnsi="Arial" w:cs="Arial"/>
          <w:sz w:val="18"/>
          <w:szCs w:val="20"/>
        </w:rPr>
        <w:t xml:space="preserve"> Isto.</w:t>
      </w:r>
    </w:p>
  </w:footnote>
  <w:footnote w:id="38">
    <w:p w14:paraId="3A0388A5" w14:textId="77777777" w:rsidR="00F848A9" w:rsidRPr="00371D7F" w:rsidRDefault="00F848A9" w:rsidP="002850D2">
      <w:pPr>
        <w:pStyle w:val="FootnoteText"/>
        <w:rPr>
          <w:sz w:val="18"/>
          <w:szCs w:val="20"/>
        </w:rPr>
      </w:pPr>
      <w:r w:rsidRPr="00371D7F">
        <w:rPr>
          <w:rStyle w:val="FootnoteReference"/>
          <w:sz w:val="18"/>
          <w:szCs w:val="20"/>
        </w:rPr>
        <w:footnoteRef/>
      </w:r>
      <w:r w:rsidRPr="00371D7F">
        <w:rPr>
          <w:sz w:val="18"/>
          <w:szCs w:val="20"/>
        </w:rPr>
        <w:t xml:space="preserve"> </w:t>
      </w:r>
      <w:r w:rsidRPr="00371D7F">
        <w:rPr>
          <w:rFonts w:ascii="Arial" w:hAnsi="Arial" w:cs="Arial"/>
          <w:color w:val="000000"/>
          <w:sz w:val="18"/>
          <w:szCs w:val="20"/>
          <w:lang w:val="sr-Latn-CS"/>
        </w:rPr>
        <w:t xml:space="preserve">„Pod sumnjom deset državljana Crne Gore“, </w:t>
      </w:r>
      <w:r w:rsidRPr="00B806EE">
        <w:rPr>
          <w:rFonts w:ascii="Arial" w:hAnsi="Arial" w:cs="Arial"/>
          <w:i/>
          <w:color w:val="000000"/>
          <w:sz w:val="18"/>
          <w:szCs w:val="20"/>
          <w:lang w:val="sr-Latn-CS"/>
        </w:rPr>
        <w:t>Vijesti</w:t>
      </w:r>
      <w:r w:rsidRPr="00371D7F">
        <w:rPr>
          <w:rFonts w:ascii="Arial" w:hAnsi="Arial" w:cs="Arial"/>
          <w:color w:val="000000"/>
          <w:sz w:val="18"/>
          <w:szCs w:val="20"/>
          <w:lang w:val="sr-Latn-CS"/>
        </w:rPr>
        <w:t>, 29.3.2007.</w:t>
      </w:r>
    </w:p>
  </w:footnote>
  <w:footnote w:id="39">
    <w:p w14:paraId="349E05F9" w14:textId="77777777" w:rsidR="00F848A9" w:rsidRPr="00371D7F" w:rsidRDefault="00F848A9" w:rsidP="002850D2">
      <w:pPr>
        <w:pStyle w:val="FootnoteText"/>
        <w:rPr>
          <w:sz w:val="18"/>
          <w:szCs w:val="20"/>
        </w:rPr>
      </w:pPr>
      <w:r w:rsidRPr="00371D7F">
        <w:rPr>
          <w:rStyle w:val="FootnoteReference"/>
          <w:sz w:val="18"/>
          <w:szCs w:val="20"/>
        </w:rPr>
        <w:footnoteRef/>
      </w:r>
      <w:r w:rsidRPr="00371D7F">
        <w:rPr>
          <w:sz w:val="18"/>
          <w:szCs w:val="20"/>
        </w:rPr>
        <w:t xml:space="preserve"> </w:t>
      </w:r>
      <w:r w:rsidRPr="00371D7F">
        <w:rPr>
          <w:rFonts w:ascii="Arial" w:hAnsi="Arial" w:cs="Arial"/>
          <w:color w:val="000000"/>
          <w:sz w:val="18"/>
          <w:szCs w:val="20"/>
          <w:lang w:val="sr-Latn-CS"/>
        </w:rPr>
        <w:t xml:space="preserve">„Morinj mori šestorku“, </w:t>
      </w:r>
      <w:r w:rsidRPr="00B806EE">
        <w:rPr>
          <w:rFonts w:ascii="Arial" w:hAnsi="Arial" w:cs="Arial"/>
          <w:i/>
          <w:color w:val="000000"/>
          <w:sz w:val="18"/>
          <w:szCs w:val="20"/>
          <w:lang w:val="sr-Latn-CS"/>
        </w:rPr>
        <w:t>Dan</w:t>
      </w:r>
      <w:r w:rsidRPr="00371D7F">
        <w:rPr>
          <w:rFonts w:ascii="Arial" w:hAnsi="Arial" w:cs="Arial"/>
          <w:color w:val="000000"/>
          <w:sz w:val="18"/>
          <w:szCs w:val="20"/>
          <w:lang w:val="sr-Latn-CS"/>
        </w:rPr>
        <w:t>, 08.07.2007. „Osumnjičeni za zločin u Morinju“ Vijesti, 08.07.2007.</w:t>
      </w:r>
    </w:p>
  </w:footnote>
  <w:footnote w:id="40">
    <w:p w14:paraId="2D57E7BE" w14:textId="77777777" w:rsidR="00F848A9" w:rsidRPr="00371D7F" w:rsidRDefault="00F848A9" w:rsidP="002850D2">
      <w:pPr>
        <w:pStyle w:val="FootnoteText"/>
        <w:rPr>
          <w:sz w:val="18"/>
          <w:szCs w:val="20"/>
        </w:rPr>
      </w:pPr>
      <w:r w:rsidRPr="00371D7F">
        <w:rPr>
          <w:rStyle w:val="FootnoteReference"/>
          <w:sz w:val="18"/>
          <w:szCs w:val="20"/>
        </w:rPr>
        <w:footnoteRef/>
      </w:r>
      <w:r w:rsidRPr="00371D7F">
        <w:rPr>
          <w:sz w:val="18"/>
          <w:szCs w:val="20"/>
        </w:rPr>
        <w:t xml:space="preserve"> </w:t>
      </w:r>
      <w:r w:rsidRPr="00371D7F">
        <w:rPr>
          <w:rFonts w:ascii="Arial" w:hAnsi="Arial" w:cs="Arial"/>
          <w:color w:val="000000"/>
          <w:sz w:val="18"/>
          <w:szCs w:val="20"/>
          <w:lang w:val="sr-Latn-CS"/>
        </w:rPr>
        <w:t xml:space="preserve">„Spisak za Morinj nije konačan“, </w:t>
      </w:r>
      <w:r w:rsidRPr="00B806EE">
        <w:rPr>
          <w:rFonts w:ascii="Arial" w:hAnsi="Arial" w:cs="Arial"/>
          <w:i/>
          <w:color w:val="000000"/>
          <w:sz w:val="18"/>
          <w:szCs w:val="20"/>
          <w:lang w:val="sr-Latn-CS"/>
        </w:rPr>
        <w:t>D</w:t>
      </w:r>
      <w:r w:rsidRPr="00B806EE">
        <w:rPr>
          <w:rFonts w:ascii="Arial" w:hAnsi="Arial" w:cs="Arial"/>
          <w:i/>
          <w:sz w:val="18"/>
          <w:szCs w:val="20"/>
          <w:lang w:val="sr-Latn-CS"/>
        </w:rPr>
        <w:t>an</w:t>
      </w:r>
      <w:r w:rsidRPr="00371D7F">
        <w:rPr>
          <w:rFonts w:ascii="Arial" w:hAnsi="Arial" w:cs="Arial"/>
          <w:sz w:val="18"/>
          <w:szCs w:val="20"/>
          <w:lang w:val="sr-Latn-CS"/>
        </w:rPr>
        <w:t>, 16. novembar 2007.</w:t>
      </w:r>
    </w:p>
  </w:footnote>
  <w:footnote w:id="41">
    <w:p w14:paraId="2062260A" w14:textId="77777777" w:rsidR="00F848A9" w:rsidRPr="00371D7F" w:rsidRDefault="00F848A9" w:rsidP="002850D2">
      <w:pPr>
        <w:pStyle w:val="FootnoteText"/>
        <w:rPr>
          <w:sz w:val="18"/>
          <w:szCs w:val="20"/>
        </w:rPr>
      </w:pPr>
      <w:r w:rsidRPr="00371D7F">
        <w:rPr>
          <w:rStyle w:val="FootnoteReference"/>
          <w:sz w:val="18"/>
          <w:szCs w:val="20"/>
        </w:rPr>
        <w:footnoteRef/>
      </w:r>
      <w:r w:rsidRPr="00371D7F">
        <w:rPr>
          <w:sz w:val="18"/>
          <w:szCs w:val="20"/>
        </w:rPr>
        <w:t xml:space="preserve"> </w:t>
      </w:r>
      <w:r w:rsidRPr="00371D7F">
        <w:rPr>
          <w:rFonts w:ascii="Arial" w:hAnsi="Arial" w:cs="Arial"/>
          <w:sz w:val="18"/>
          <w:szCs w:val="20"/>
          <w:lang w:val="sr-Latn-CS"/>
        </w:rPr>
        <w:t xml:space="preserve">„Podignuta optužnica za Morinj“, </w:t>
      </w:r>
      <w:r w:rsidRPr="00B806EE">
        <w:rPr>
          <w:rFonts w:ascii="Arial" w:hAnsi="Arial" w:cs="Arial"/>
          <w:i/>
          <w:sz w:val="18"/>
          <w:szCs w:val="20"/>
          <w:lang w:val="sr-Latn-CS"/>
        </w:rPr>
        <w:t>Pobjeda</w:t>
      </w:r>
      <w:r w:rsidRPr="00371D7F">
        <w:rPr>
          <w:rFonts w:ascii="Arial" w:hAnsi="Arial" w:cs="Arial"/>
          <w:sz w:val="18"/>
          <w:szCs w:val="20"/>
          <w:lang w:val="sr-Latn-CS"/>
        </w:rPr>
        <w:t>, 16. avgust 2008</w:t>
      </w:r>
    </w:p>
  </w:footnote>
  <w:footnote w:id="42">
    <w:p w14:paraId="705A0214" w14:textId="77777777" w:rsidR="00F848A9" w:rsidRPr="00371D7F" w:rsidRDefault="00F848A9" w:rsidP="002850D2">
      <w:pPr>
        <w:pStyle w:val="FootnoteText"/>
        <w:rPr>
          <w:rFonts w:ascii="Arial" w:hAnsi="Arial" w:cs="Arial"/>
          <w:sz w:val="18"/>
          <w:szCs w:val="20"/>
        </w:rPr>
      </w:pPr>
      <w:r w:rsidRPr="00371D7F">
        <w:rPr>
          <w:rStyle w:val="FootnoteReference"/>
          <w:rFonts w:ascii="Arial" w:hAnsi="Arial" w:cs="Arial"/>
          <w:sz w:val="18"/>
          <w:szCs w:val="20"/>
        </w:rPr>
        <w:footnoteRef/>
      </w:r>
      <w:r w:rsidRPr="00371D7F">
        <w:rPr>
          <w:rFonts w:ascii="Arial" w:hAnsi="Arial" w:cs="Arial"/>
          <w:sz w:val="18"/>
          <w:szCs w:val="20"/>
        </w:rPr>
        <w:t xml:space="preserve"> Rješenje Apelacionog suda Crne Gore u predmetu KSŽ 20/10, 25. novembar 2011., str. 8-16.</w:t>
      </w:r>
    </w:p>
  </w:footnote>
  <w:footnote w:id="43">
    <w:p w14:paraId="480EBF2A" w14:textId="77777777" w:rsidR="00F848A9" w:rsidRPr="00371D7F" w:rsidRDefault="00F848A9" w:rsidP="002850D2">
      <w:pPr>
        <w:pStyle w:val="FootnoteText"/>
        <w:rPr>
          <w:sz w:val="18"/>
        </w:rPr>
      </w:pPr>
      <w:r w:rsidRPr="00371D7F">
        <w:rPr>
          <w:rStyle w:val="FootnoteReference"/>
          <w:rFonts w:ascii="Arial" w:hAnsi="Arial" w:cs="Arial"/>
          <w:sz w:val="18"/>
          <w:szCs w:val="20"/>
        </w:rPr>
        <w:footnoteRef/>
      </w:r>
      <w:r w:rsidRPr="00371D7F">
        <w:rPr>
          <w:rFonts w:ascii="Arial" w:hAnsi="Arial" w:cs="Arial"/>
          <w:sz w:val="18"/>
          <w:szCs w:val="20"/>
        </w:rPr>
        <w:t xml:space="preserve"> Isto, str. 18.</w:t>
      </w:r>
    </w:p>
  </w:footnote>
  <w:footnote w:id="44">
    <w:p w14:paraId="78C87882" w14:textId="77777777" w:rsidR="00F848A9" w:rsidRPr="00371D7F" w:rsidRDefault="00F848A9" w:rsidP="002850D2">
      <w:pPr>
        <w:pStyle w:val="FootnoteText"/>
        <w:rPr>
          <w:rFonts w:ascii="Arial" w:hAnsi="Arial" w:cs="Arial"/>
          <w:sz w:val="18"/>
          <w:szCs w:val="20"/>
        </w:rPr>
      </w:pPr>
      <w:r w:rsidRPr="00371D7F">
        <w:rPr>
          <w:rStyle w:val="FootnoteReference"/>
          <w:rFonts w:ascii="Arial" w:hAnsi="Arial" w:cs="Arial"/>
          <w:sz w:val="18"/>
        </w:rPr>
        <w:footnoteRef/>
      </w:r>
      <w:r w:rsidRPr="00371D7F">
        <w:rPr>
          <w:rFonts w:ascii="Arial" w:hAnsi="Arial" w:cs="Arial"/>
          <w:sz w:val="18"/>
        </w:rPr>
        <w:t xml:space="preserve"> </w:t>
      </w:r>
      <w:r w:rsidRPr="00371D7F">
        <w:rPr>
          <w:rFonts w:ascii="Arial" w:hAnsi="Arial" w:cs="Arial"/>
          <w:sz w:val="18"/>
          <w:szCs w:val="20"/>
        </w:rPr>
        <w:t>Isto, str. 6-7.</w:t>
      </w:r>
    </w:p>
  </w:footnote>
  <w:footnote w:id="45">
    <w:p w14:paraId="3DC413A7" w14:textId="77777777" w:rsidR="00F848A9" w:rsidRPr="00371D7F" w:rsidRDefault="00F848A9" w:rsidP="002850D2">
      <w:pPr>
        <w:pStyle w:val="FootnoteText"/>
        <w:rPr>
          <w:sz w:val="18"/>
          <w:szCs w:val="20"/>
        </w:rPr>
      </w:pPr>
      <w:r w:rsidRPr="00371D7F">
        <w:rPr>
          <w:rStyle w:val="FootnoteReference"/>
          <w:sz w:val="18"/>
          <w:szCs w:val="20"/>
        </w:rPr>
        <w:footnoteRef/>
      </w:r>
      <w:r w:rsidRPr="00371D7F">
        <w:rPr>
          <w:sz w:val="18"/>
          <w:szCs w:val="20"/>
        </w:rPr>
        <w:t xml:space="preserve"> </w:t>
      </w:r>
      <w:r w:rsidRPr="00371D7F">
        <w:rPr>
          <w:rFonts w:ascii="Arial" w:hAnsi="Arial" w:cs="Arial"/>
          <w:sz w:val="18"/>
          <w:szCs w:val="20"/>
        </w:rPr>
        <w:t>Presuda Apelacionog suda Crne Gore u predmetu KSŽ 24/2012, 6. jul 2012.</w:t>
      </w:r>
    </w:p>
  </w:footnote>
  <w:footnote w:id="46">
    <w:p w14:paraId="2632D466" w14:textId="77777777" w:rsidR="00F848A9" w:rsidRPr="00371D7F" w:rsidRDefault="00F848A9" w:rsidP="002850D2">
      <w:pPr>
        <w:pStyle w:val="FootnoteText"/>
        <w:jc w:val="both"/>
        <w:rPr>
          <w:rFonts w:ascii="Arial" w:hAnsi="Arial" w:cs="Arial"/>
          <w:sz w:val="18"/>
        </w:rPr>
      </w:pPr>
      <w:r w:rsidRPr="00371D7F">
        <w:rPr>
          <w:rStyle w:val="FootnoteReference"/>
          <w:rFonts w:ascii="Arial" w:hAnsi="Arial" w:cs="Arial"/>
          <w:sz w:val="18"/>
          <w:szCs w:val="20"/>
        </w:rPr>
        <w:footnoteRef/>
      </w:r>
      <w:r w:rsidRPr="00371D7F">
        <w:rPr>
          <w:rFonts w:ascii="Arial" w:hAnsi="Arial" w:cs="Arial"/>
          <w:sz w:val="18"/>
          <w:szCs w:val="20"/>
        </w:rPr>
        <w:t xml:space="preserve"> Presuda Višeg suda u Podgorici u predmetu Ks. br. 33/10, 25. januar 2012., str. 174.</w:t>
      </w:r>
    </w:p>
  </w:footnote>
  <w:footnote w:id="47">
    <w:p w14:paraId="070B01A8" w14:textId="77777777" w:rsidR="00F848A9" w:rsidRPr="00371D7F" w:rsidRDefault="00F848A9" w:rsidP="002850D2">
      <w:pPr>
        <w:pStyle w:val="FootnoteText"/>
        <w:jc w:val="both"/>
        <w:rPr>
          <w:rFonts w:ascii="Arial" w:hAnsi="Arial" w:cs="Arial"/>
          <w:sz w:val="18"/>
          <w:szCs w:val="20"/>
        </w:rPr>
      </w:pPr>
      <w:r w:rsidRPr="00371D7F">
        <w:rPr>
          <w:rStyle w:val="FootnoteReference"/>
          <w:rFonts w:ascii="Arial" w:hAnsi="Arial" w:cs="Arial"/>
          <w:sz w:val="18"/>
          <w:szCs w:val="20"/>
        </w:rPr>
        <w:footnoteRef/>
      </w:r>
      <w:r w:rsidRPr="00371D7F">
        <w:rPr>
          <w:rFonts w:ascii="Arial" w:hAnsi="Arial" w:cs="Arial"/>
          <w:sz w:val="18"/>
          <w:szCs w:val="20"/>
        </w:rPr>
        <w:t xml:space="preserve"> Vidjeti „Ko je osnovao „Morinj?“, </w:t>
      </w:r>
      <w:r w:rsidRPr="00B806EE">
        <w:rPr>
          <w:rFonts w:ascii="Arial" w:hAnsi="Arial" w:cs="Arial"/>
          <w:i/>
          <w:sz w:val="18"/>
          <w:szCs w:val="20"/>
        </w:rPr>
        <w:t>Monitor</w:t>
      </w:r>
      <w:r w:rsidRPr="00371D7F">
        <w:rPr>
          <w:rFonts w:ascii="Arial" w:hAnsi="Arial" w:cs="Arial"/>
          <w:sz w:val="18"/>
          <w:szCs w:val="20"/>
        </w:rPr>
        <w:t xml:space="preserve">, 20. mart 2009, „Daleko je pravda“, </w:t>
      </w:r>
      <w:r w:rsidRPr="00B806EE">
        <w:rPr>
          <w:rFonts w:ascii="Arial" w:hAnsi="Arial" w:cs="Arial"/>
          <w:i/>
          <w:sz w:val="18"/>
          <w:szCs w:val="20"/>
        </w:rPr>
        <w:t>Monitor</w:t>
      </w:r>
      <w:r w:rsidRPr="00371D7F">
        <w:rPr>
          <w:rFonts w:ascii="Arial" w:hAnsi="Arial" w:cs="Arial"/>
          <w:sz w:val="18"/>
          <w:szCs w:val="20"/>
        </w:rPr>
        <w:t>, 28. maj 2010.</w:t>
      </w:r>
    </w:p>
  </w:footnote>
  <w:footnote w:id="48">
    <w:p w14:paraId="4C4B5123" w14:textId="77777777" w:rsidR="00F848A9" w:rsidRPr="00371D7F" w:rsidRDefault="00F848A9" w:rsidP="002850D2">
      <w:pPr>
        <w:pStyle w:val="FootnoteText"/>
        <w:rPr>
          <w:sz w:val="18"/>
        </w:rPr>
      </w:pPr>
      <w:r w:rsidRPr="00371D7F">
        <w:rPr>
          <w:rStyle w:val="FootnoteReference"/>
          <w:rFonts w:ascii="Arial" w:hAnsi="Arial" w:cs="Arial"/>
          <w:sz w:val="18"/>
          <w:szCs w:val="20"/>
        </w:rPr>
        <w:footnoteRef/>
      </w:r>
      <w:r>
        <w:rPr>
          <w:rFonts w:ascii="Arial" w:hAnsi="Arial" w:cs="Arial"/>
          <w:sz w:val="18"/>
          <w:szCs w:val="20"/>
        </w:rPr>
        <w:t xml:space="preserve"> Vidjeti, primjera radi</w:t>
      </w:r>
      <w:r w:rsidRPr="00371D7F">
        <w:rPr>
          <w:rFonts w:ascii="Arial" w:hAnsi="Arial" w:cs="Arial"/>
          <w:sz w:val="18"/>
          <w:szCs w:val="20"/>
        </w:rPr>
        <w:t xml:space="preserve">, presudu Žalbenog vijeća MKSJ u predmetu </w:t>
      </w:r>
      <w:r w:rsidRPr="00371D7F">
        <w:rPr>
          <w:rFonts w:ascii="Arial" w:hAnsi="Arial" w:cs="Arial"/>
          <w:i/>
          <w:sz w:val="18"/>
          <w:szCs w:val="20"/>
        </w:rPr>
        <w:t>Tužilac protiv Milorada Krnojelca</w:t>
      </w:r>
      <w:r w:rsidRPr="00371D7F">
        <w:rPr>
          <w:rFonts w:ascii="Arial" w:hAnsi="Arial" w:cs="Arial"/>
          <w:sz w:val="18"/>
          <w:szCs w:val="20"/>
        </w:rPr>
        <w:t>,</w:t>
      </w:r>
      <w:r>
        <w:rPr>
          <w:rFonts w:ascii="Arial" w:hAnsi="Arial" w:cs="Arial"/>
          <w:sz w:val="18"/>
          <w:szCs w:val="20"/>
        </w:rPr>
        <w:t xml:space="preserve"> IT-97-25-A, 17. septembar 2003</w:t>
      </w:r>
      <w:r w:rsidRPr="00371D7F">
        <w:rPr>
          <w:rFonts w:ascii="Arial" w:hAnsi="Arial" w:cs="Arial"/>
          <w:sz w:val="18"/>
          <w:szCs w:val="20"/>
        </w:rPr>
        <w:t>, i presudu Apelacionog odjeljenja Odjela za Ratne zločine Suda BiH u predmetu</w:t>
      </w:r>
      <w:r w:rsidRPr="00371D7F">
        <w:rPr>
          <w:rFonts w:ascii="Arial" w:hAnsi="Arial" w:cs="Arial"/>
          <w:i/>
          <w:sz w:val="18"/>
          <w:szCs w:val="20"/>
        </w:rPr>
        <w:t xml:space="preserve"> Rašević i Todović</w:t>
      </w:r>
      <w:r w:rsidRPr="00371D7F">
        <w:rPr>
          <w:rFonts w:ascii="Arial" w:hAnsi="Arial" w:cs="Arial"/>
          <w:sz w:val="18"/>
          <w:szCs w:val="20"/>
        </w:rPr>
        <w:t>, X-KRŽ -06/275, 6. novembar 2008.</w:t>
      </w:r>
    </w:p>
  </w:footnote>
  <w:footnote w:id="49">
    <w:p w14:paraId="00749405" w14:textId="77777777" w:rsidR="00F848A9" w:rsidRPr="00371D7F" w:rsidRDefault="00F848A9" w:rsidP="002850D2">
      <w:pPr>
        <w:pStyle w:val="FootnoteText"/>
        <w:jc w:val="both"/>
        <w:rPr>
          <w:rFonts w:ascii="Arial" w:hAnsi="Arial" w:cs="Arial"/>
          <w:sz w:val="18"/>
          <w:szCs w:val="20"/>
        </w:rPr>
      </w:pPr>
      <w:r w:rsidRPr="00371D7F">
        <w:rPr>
          <w:rStyle w:val="FootnoteReference"/>
          <w:rFonts w:ascii="Arial" w:hAnsi="Arial" w:cs="Arial"/>
          <w:sz w:val="18"/>
          <w:szCs w:val="20"/>
        </w:rPr>
        <w:footnoteRef/>
      </w:r>
      <w:r w:rsidRPr="00371D7F">
        <w:rPr>
          <w:rFonts w:ascii="Arial" w:hAnsi="Arial" w:cs="Arial"/>
          <w:sz w:val="18"/>
          <w:szCs w:val="20"/>
        </w:rPr>
        <w:t xml:space="preserve"> Presuda Pretresnog vijeća MKSJ u predmetu </w:t>
      </w:r>
      <w:r w:rsidRPr="00371D7F">
        <w:rPr>
          <w:rFonts w:ascii="Arial" w:hAnsi="Arial" w:cs="Arial"/>
          <w:i/>
          <w:sz w:val="18"/>
          <w:szCs w:val="20"/>
        </w:rPr>
        <w:t>Tužilac protiv Milomira Stakića</w:t>
      </w:r>
      <w:r>
        <w:rPr>
          <w:rFonts w:ascii="Arial" w:hAnsi="Arial" w:cs="Arial"/>
          <w:sz w:val="18"/>
          <w:szCs w:val="20"/>
        </w:rPr>
        <w:t>, IT-97-24-T, 31. jul 2003, stav</w:t>
      </w:r>
      <w:r w:rsidRPr="00371D7F">
        <w:rPr>
          <w:rFonts w:ascii="Arial" w:hAnsi="Arial" w:cs="Arial"/>
          <w:sz w:val="18"/>
          <w:szCs w:val="20"/>
        </w:rPr>
        <w:t xml:space="preserve"> 441. </w:t>
      </w:r>
    </w:p>
  </w:footnote>
  <w:footnote w:id="50">
    <w:p w14:paraId="135F314D" w14:textId="77777777" w:rsidR="00F848A9" w:rsidRPr="00371D7F" w:rsidRDefault="00F848A9" w:rsidP="002850D2">
      <w:pPr>
        <w:pStyle w:val="FootnoteText"/>
        <w:rPr>
          <w:sz w:val="18"/>
        </w:rPr>
      </w:pPr>
      <w:r w:rsidRPr="00371D7F">
        <w:rPr>
          <w:rStyle w:val="FootnoteReference"/>
          <w:rFonts w:ascii="Arial" w:hAnsi="Arial" w:cs="Arial"/>
          <w:sz w:val="18"/>
          <w:szCs w:val="20"/>
        </w:rPr>
        <w:footnoteRef/>
      </w:r>
      <w:r w:rsidRPr="00371D7F">
        <w:rPr>
          <w:rFonts w:ascii="Arial" w:hAnsi="Arial" w:cs="Arial"/>
          <w:sz w:val="18"/>
          <w:szCs w:val="20"/>
        </w:rPr>
        <w:t xml:space="preserve"> Isto</w:t>
      </w:r>
      <w:r w:rsidRPr="00371D7F">
        <w:rPr>
          <w:rFonts w:ascii="Arial" w:hAnsi="Arial" w:cs="Arial"/>
          <w:sz w:val="18"/>
          <w:szCs w:val="20"/>
          <w:lang w:val="pl-PL"/>
        </w:rPr>
        <w:t>, para. 490.</w:t>
      </w:r>
    </w:p>
  </w:footnote>
  <w:footnote w:id="51">
    <w:p w14:paraId="45F31444" w14:textId="77777777" w:rsidR="00F848A9" w:rsidRPr="00371D7F" w:rsidRDefault="00F848A9" w:rsidP="002850D2">
      <w:pPr>
        <w:pStyle w:val="FootnoteText"/>
        <w:rPr>
          <w:rFonts w:ascii="Arial" w:hAnsi="Arial" w:cs="Arial"/>
          <w:sz w:val="18"/>
          <w:szCs w:val="20"/>
        </w:rPr>
      </w:pPr>
      <w:r w:rsidRPr="00371D7F">
        <w:rPr>
          <w:rStyle w:val="FootnoteReference"/>
          <w:rFonts w:ascii="Arial" w:hAnsi="Arial" w:cs="Arial"/>
          <w:sz w:val="18"/>
          <w:szCs w:val="20"/>
        </w:rPr>
        <w:footnoteRef/>
      </w:r>
      <w:r w:rsidRPr="00371D7F">
        <w:rPr>
          <w:rFonts w:ascii="Arial" w:hAnsi="Arial" w:cs="Arial"/>
          <w:sz w:val="18"/>
          <w:szCs w:val="20"/>
        </w:rPr>
        <w:t xml:space="preserve"> Presuda Apelacionog odjeljenje Odjela za ratne zločine Suda BiH u predmetu </w:t>
      </w:r>
      <w:r w:rsidRPr="00371D7F">
        <w:rPr>
          <w:rFonts w:ascii="Arial" w:hAnsi="Arial" w:cs="Arial"/>
          <w:i/>
          <w:sz w:val="18"/>
          <w:szCs w:val="20"/>
        </w:rPr>
        <w:t>Sreten Lazarević i drugi</w:t>
      </w:r>
      <w:r w:rsidRPr="00371D7F">
        <w:rPr>
          <w:rFonts w:ascii="Arial" w:hAnsi="Arial" w:cs="Arial"/>
          <w:sz w:val="18"/>
          <w:szCs w:val="20"/>
        </w:rPr>
        <w:t>, X</w:t>
      </w:r>
      <w:r>
        <w:rPr>
          <w:rFonts w:ascii="Arial" w:hAnsi="Arial" w:cs="Arial"/>
          <w:sz w:val="18"/>
          <w:szCs w:val="20"/>
        </w:rPr>
        <w:t>-KRŽ-06/243, 22. septembar 2010</w:t>
      </w:r>
      <w:r w:rsidRPr="00371D7F">
        <w:rPr>
          <w:rFonts w:ascii="Arial" w:hAnsi="Arial" w:cs="Arial"/>
          <w:sz w:val="18"/>
          <w:szCs w:val="20"/>
        </w:rPr>
        <w:t>, paragrafi 131-32, 172-176, i 192.</w:t>
      </w:r>
    </w:p>
  </w:footnote>
  <w:footnote w:id="52">
    <w:p w14:paraId="195D4A03" w14:textId="77777777" w:rsidR="00F848A9" w:rsidRPr="00371D7F" w:rsidRDefault="00F848A9" w:rsidP="002850D2">
      <w:pPr>
        <w:pStyle w:val="FootnoteText"/>
        <w:rPr>
          <w:sz w:val="18"/>
          <w:szCs w:val="20"/>
        </w:rPr>
      </w:pPr>
      <w:r w:rsidRPr="00371D7F">
        <w:rPr>
          <w:rStyle w:val="FootnoteReference"/>
          <w:rFonts w:ascii="Arial" w:hAnsi="Arial" w:cs="Arial"/>
          <w:sz w:val="18"/>
          <w:szCs w:val="20"/>
        </w:rPr>
        <w:footnoteRef/>
      </w:r>
      <w:r w:rsidRPr="00371D7F">
        <w:rPr>
          <w:rFonts w:ascii="Arial" w:hAnsi="Arial" w:cs="Arial"/>
          <w:sz w:val="18"/>
          <w:szCs w:val="20"/>
        </w:rPr>
        <w:t xml:space="preserve"> Isto, para. 146 i para. 151.</w:t>
      </w:r>
    </w:p>
  </w:footnote>
  <w:footnote w:id="53">
    <w:p w14:paraId="2AED1408" w14:textId="77777777" w:rsidR="00F848A9" w:rsidRPr="00371D7F" w:rsidRDefault="00F848A9" w:rsidP="002850D2">
      <w:pPr>
        <w:pStyle w:val="FootnoteText"/>
        <w:rPr>
          <w:sz w:val="18"/>
        </w:rPr>
      </w:pPr>
      <w:r w:rsidRPr="00371D7F">
        <w:rPr>
          <w:rStyle w:val="FootnoteReference"/>
          <w:sz w:val="18"/>
          <w:szCs w:val="20"/>
        </w:rPr>
        <w:footnoteRef/>
      </w:r>
      <w:r w:rsidRPr="00371D7F">
        <w:rPr>
          <w:sz w:val="18"/>
          <w:szCs w:val="20"/>
        </w:rPr>
        <w:t xml:space="preserve"> </w:t>
      </w:r>
      <w:r w:rsidRPr="00371D7F">
        <w:rPr>
          <w:rFonts w:ascii="Arial" w:hAnsi="Arial" w:cs="Arial"/>
          <w:sz w:val="18"/>
          <w:szCs w:val="20"/>
        </w:rPr>
        <w:t>Presuda Višeg suda u Podgorici u predmetu</w:t>
      </w:r>
      <w:r>
        <w:rPr>
          <w:rFonts w:ascii="Arial" w:hAnsi="Arial" w:cs="Arial"/>
          <w:sz w:val="18"/>
          <w:szCs w:val="20"/>
        </w:rPr>
        <w:t xml:space="preserve"> Ks. br. 33/10, 25. januar 2012</w:t>
      </w:r>
      <w:r w:rsidRPr="00371D7F">
        <w:rPr>
          <w:rFonts w:ascii="Arial" w:hAnsi="Arial" w:cs="Arial"/>
          <w:sz w:val="18"/>
          <w:szCs w:val="20"/>
        </w:rPr>
        <w:t>, str. 267.</w:t>
      </w:r>
    </w:p>
  </w:footnote>
  <w:footnote w:id="54">
    <w:p w14:paraId="6426408F" w14:textId="77777777" w:rsidR="00F848A9" w:rsidRPr="00371D7F" w:rsidRDefault="00F848A9" w:rsidP="002850D2">
      <w:pPr>
        <w:pStyle w:val="FootnoteText"/>
        <w:jc w:val="both"/>
        <w:rPr>
          <w:rFonts w:ascii="Arial" w:hAnsi="Arial" w:cs="Arial"/>
          <w:sz w:val="18"/>
          <w:szCs w:val="20"/>
        </w:rPr>
      </w:pPr>
      <w:r w:rsidRPr="00371D7F">
        <w:rPr>
          <w:rStyle w:val="FootnoteReference"/>
          <w:rFonts w:ascii="Arial" w:hAnsi="Arial" w:cs="Arial"/>
          <w:sz w:val="18"/>
          <w:szCs w:val="20"/>
        </w:rPr>
        <w:footnoteRef/>
      </w:r>
      <w:r w:rsidRPr="00371D7F">
        <w:rPr>
          <w:rFonts w:ascii="Arial" w:hAnsi="Arial" w:cs="Arial"/>
          <w:sz w:val="18"/>
          <w:szCs w:val="20"/>
        </w:rPr>
        <w:t xml:space="preserve"> Druga presuda o kazni Pretresnog veća </w:t>
      </w:r>
      <w:r w:rsidRPr="00371D7F">
        <w:rPr>
          <w:rFonts w:ascii="Arial" w:hAnsi="Arial" w:cs="Arial"/>
          <w:sz w:val="18"/>
          <w:szCs w:val="20"/>
          <w:lang w:val="sr-Latn-BA"/>
        </w:rPr>
        <w:t>MKSJ</w:t>
      </w:r>
      <w:r w:rsidRPr="00371D7F">
        <w:rPr>
          <w:rFonts w:ascii="Arial" w:hAnsi="Arial" w:cs="Arial"/>
          <w:sz w:val="18"/>
          <w:szCs w:val="20"/>
        </w:rPr>
        <w:t xml:space="preserve"> u predmetu</w:t>
      </w:r>
      <w:r w:rsidRPr="00371D7F">
        <w:rPr>
          <w:rFonts w:ascii="Arial" w:hAnsi="Arial" w:cs="Arial"/>
          <w:i/>
          <w:sz w:val="18"/>
          <w:szCs w:val="20"/>
        </w:rPr>
        <w:t xml:space="preserve"> Dražen</w:t>
      </w:r>
      <w:r w:rsidRPr="00371D7F">
        <w:rPr>
          <w:rFonts w:ascii="Arial" w:hAnsi="Arial" w:cs="Arial"/>
          <w:sz w:val="18"/>
          <w:szCs w:val="20"/>
        </w:rPr>
        <w:t xml:space="preserve"> </w:t>
      </w:r>
      <w:r w:rsidRPr="00371D7F">
        <w:rPr>
          <w:rFonts w:ascii="Arial" w:hAnsi="Arial" w:cs="Arial"/>
          <w:i/>
          <w:sz w:val="18"/>
          <w:szCs w:val="20"/>
        </w:rPr>
        <w:t xml:space="preserve">Erdemović </w:t>
      </w:r>
      <w:r w:rsidRPr="00371D7F">
        <w:rPr>
          <w:rFonts w:ascii="Arial" w:hAnsi="Arial" w:cs="Arial"/>
          <w:sz w:val="18"/>
          <w:szCs w:val="20"/>
        </w:rPr>
        <w:t>(IT-96-22-Tbis), 5. mart 1998</w:t>
      </w:r>
      <w:r w:rsidRPr="00371D7F">
        <w:rPr>
          <w:rFonts w:ascii="Arial" w:hAnsi="Arial" w:cs="Arial"/>
          <w:sz w:val="18"/>
          <w:szCs w:val="20"/>
          <w:lang w:val="pl-PL"/>
        </w:rPr>
        <w:t>. godine</w:t>
      </w:r>
      <w:r w:rsidRPr="00371D7F">
        <w:rPr>
          <w:rFonts w:ascii="Arial" w:hAnsi="Arial" w:cs="Arial"/>
          <w:sz w:val="18"/>
          <w:szCs w:val="20"/>
        </w:rPr>
        <w:t xml:space="preserve">, para. 16(ii); presuda o kazni </w:t>
      </w:r>
      <w:r w:rsidRPr="00371D7F">
        <w:rPr>
          <w:rFonts w:ascii="Arial" w:hAnsi="Arial" w:cs="Arial"/>
          <w:sz w:val="18"/>
          <w:szCs w:val="20"/>
          <w:lang w:val="sr-Latn-BA"/>
        </w:rPr>
        <w:t>Pretresnog veća</w:t>
      </w:r>
      <w:r w:rsidRPr="00371D7F">
        <w:rPr>
          <w:rFonts w:ascii="Arial" w:hAnsi="Arial" w:cs="Arial"/>
          <w:sz w:val="18"/>
          <w:szCs w:val="20"/>
        </w:rPr>
        <w:t xml:space="preserve"> </w:t>
      </w:r>
      <w:r w:rsidRPr="00371D7F">
        <w:rPr>
          <w:rFonts w:ascii="Arial" w:hAnsi="Arial" w:cs="Arial"/>
          <w:sz w:val="18"/>
          <w:szCs w:val="20"/>
          <w:lang w:val="sr-Latn-BA"/>
        </w:rPr>
        <w:t>MKSJ</w:t>
      </w:r>
      <w:r w:rsidRPr="00371D7F">
        <w:rPr>
          <w:rFonts w:ascii="Arial" w:hAnsi="Arial" w:cs="Arial"/>
          <w:sz w:val="18"/>
          <w:szCs w:val="20"/>
        </w:rPr>
        <w:t xml:space="preserve"> u predmetu </w:t>
      </w:r>
      <w:r w:rsidRPr="00371D7F">
        <w:rPr>
          <w:rFonts w:ascii="Arial" w:hAnsi="Arial" w:cs="Arial"/>
          <w:i/>
          <w:sz w:val="18"/>
          <w:szCs w:val="20"/>
          <w:lang w:val="sr-Latn-BA"/>
        </w:rPr>
        <w:t xml:space="preserve">Stevan Todorović </w:t>
      </w:r>
      <w:r w:rsidRPr="00371D7F">
        <w:rPr>
          <w:rFonts w:ascii="Arial" w:hAnsi="Arial" w:cs="Arial"/>
          <w:sz w:val="18"/>
          <w:szCs w:val="20"/>
          <w:lang w:val="sr-Latn-BA"/>
        </w:rPr>
        <w:t xml:space="preserve">(IT-95-9/1-S), 31. </w:t>
      </w:r>
      <w:r w:rsidRPr="00371D7F">
        <w:rPr>
          <w:rFonts w:ascii="Arial" w:hAnsi="Arial" w:cs="Arial"/>
          <w:sz w:val="18"/>
          <w:szCs w:val="20"/>
        </w:rPr>
        <w:t>jul 2001</w:t>
      </w:r>
      <w:r w:rsidRPr="00371D7F">
        <w:rPr>
          <w:rFonts w:ascii="Arial" w:hAnsi="Arial" w:cs="Arial"/>
          <w:sz w:val="18"/>
          <w:szCs w:val="20"/>
          <w:lang w:val="pl-PL"/>
        </w:rPr>
        <w:t>. godine</w:t>
      </w:r>
      <w:r w:rsidRPr="00371D7F">
        <w:rPr>
          <w:rFonts w:ascii="Arial" w:hAnsi="Arial" w:cs="Arial"/>
          <w:sz w:val="18"/>
          <w:szCs w:val="20"/>
        </w:rPr>
        <w:t xml:space="preserve">, para. 80 i para. 81; presuda o kazni Pretresnog veća </w:t>
      </w:r>
      <w:r w:rsidRPr="00371D7F">
        <w:rPr>
          <w:rFonts w:ascii="Arial" w:hAnsi="Arial" w:cs="Arial"/>
          <w:sz w:val="18"/>
          <w:szCs w:val="20"/>
          <w:lang w:val="sr-Latn-BA"/>
        </w:rPr>
        <w:t>MKSJ</w:t>
      </w:r>
      <w:r w:rsidRPr="00371D7F">
        <w:rPr>
          <w:rFonts w:ascii="Arial" w:hAnsi="Arial" w:cs="Arial"/>
          <w:sz w:val="18"/>
          <w:szCs w:val="20"/>
        </w:rPr>
        <w:t xml:space="preserve"> u predmetu </w:t>
      </w:r>
      <w:r w:rsidRPr="00371D7F">
        <w:rPr>
          <w:rFonts w:ascii="Arial" w:hAnsi="Arial" w:cs="Arial"/>
          <w:i/>
          <w:sz w:val="18"/>
          <w:szCs w:val="20"/>
          <w:lang w:val="sr-Latn-BA"/>
        </w:rPr>
        <w:t>Duško</w:t>
      </w:r>
      <w:r w:rsidRPr="00371D7F">
        <w:rPr>
          <w:rFonts w:ascii="Arial" w:hAnsi="Arial" w:cs="Arial"/>
          <w:sz w:val="18"/>
          <w:szCs w:val="20"/>
          <w:lang w:val="sr-Latn-BA"/>
        </w:rPr>
        <w:t xml:space="preserve"> </w:t>
      </w:r>
      <w:r w:rsidRPr="00371D7F">
        <w:rPr>
          <w:rFonts w:ascii="Arial" w:hAnsi="Arial" w:cs="Arial"/>
          <w:i/>
          <w:sz w:val="18"/>
          <w:szCs w:val="20"/>
          <w:lang w:val="sr-Latn-BA"/>
        </w:rPr>
        <w:t xml:space="preserve">Sikirica i drugi </w:t>
      </w:r>
      <w:r w:rsidRPr="00371D7F">
        <w:rPr>
          <w:rFonts w:ascii="Arial" w:hAnsi="Arial" w:cs="Arial"/>
          <w:sz w:val="18"/>
          <w:szCs w:val="20"/>
          <w:lang w:val="sr-Latn-BA"/>
        </w:rPr>
        <w:t>(IT-95-8-S),</w:t>
      </w:r>
      <w:r w:rsidRPr="00371D7F">
        <w:rPr>
          <w:rFonts w:ascii="Arial" w:hAnsi="Arial" w:cs="Arial"/>
          <w:i/>
          <w:sz w:val="18"/>
          <w:szCs w:val="20"/>
          <w:lang w:val="sr-Latn-BA"/>
        </w:rPr>
        <w:t xml:space="preserve"> </w:t>
      </w:r>
      <w:r w:rsidRPr="00371D7F">
        <w:rPr>
          <w:rFonts w:ascii="Arial" w:hAnsi="Arial" w:cs="Arial"/>
          <w:sz w:val="18"/>
          <w:szCs w:val="20"/>
          <w:lang w:val="sr-Latn-BA"/>
        </w:rPr>
        <w:t xml:space="preserve">13. </w:t>
      </w:r>
      <w:r w:rsidRPr="00371D7F">
        <w:rPr>
          <w:rFonts w:ascii="Arial" w:hAnsi="Arial" w:cs="Arial"/>
          <w:sz w:val="18"/>
          <w:szCs w:val="20"/>
        </w:rPr>
        <w:t>novembar 2001</w:t>
      </w:r>
      <w:r w:rsidRPr="00371D7F">
        <w:rPr>
          <w:rFonts w:ascii="Arial" w:hAnsi="Arial" w:cs="Arial"/>
          <w:sz w:val="18"/>
          <w:szCs w:val="20"/>
          <w:lang w:val="pl-PL"/>
        </w:rPr>
        <w:t>. godine</w:t>
      </w:r>
      <w:r w:rsidRPr="00371D7F">
        <w:rPr>
          <w:rFonts w:ascii="Arial" w:hAnsi="Arial" w:cs="Arial"/>
          <w:sz w:val="18"/>
          <w:szCs w:val="20"/>
        </w:rPr>
        <w:t xml:space="preserve">, para. 149; presuda o kazni Pretresnog veća </w:t>
      </w:r>
      <w:r w:rsidRPr="00371D7F">
        <w:rPr>
          <w:rFonts w:ascii="Arial" w:hAnsi="Arial" w:cs="Arial"/>
          <w:sz w:val="18"/>
          <w:szCs w:val="20"/>
          <w:lang w:val="sr-Latn-BA"/>
        </w:rPr>
        <w:t>MKSJ</w:t>
      </w:r>
      <w:r w:rsidRPr="00371D7F">
        <w:rPr>
          <w:rFonts w:ascii="Arial" w:hAnsi="Arial" w:cs="Arial"/>
          <w:sz w:val="18"/>
          <w:szCs w:val="20"/>
        </w:rPr>
        <w:t xml:space="preserve"> u predmetu </w:t>
      </w:r>
      <w:r w:rsidRPr="00371D7F">
        <w:rPr>
          <w:rFonts w:ascii="Arial" w:hAnsi="Arial" w:cs="Arial"/>
          <w:i/>
          <w:sz w:val="18"/>
          <w:szCs w:val="20"/>
        </w:rPr>
        <w:t xml:space="preserve">Predrag Banović </w:t>
      </w:r>
      <w:r w:rsidRPr="00371D7F">
        <w:rPr>
          <w:rFonts w:ascii="Arial" w:hAnsi="Arial" w:cs="Arial"/>
          <w:sz w:val="18"/>
          <w:szCs w:val="20"/>
        </w:rPr>
        <w:t>(IT-02-65/1-S), 28. oktobar 2003</w:t>
      </w:r>
      <w:r w:rsidRPr="00371D7F">
        <w:rPr>
          <w:rFonts w:ascii="Arial" w:hAnsi="Arial" w:cs="Arial"/>
          <w:sz w:val="18"/>
          <w:szCs w:val="20"/>
          <w:lang w:val="pl-PL"/>
        </w:rPr>
        <w:t>. godine</w:t>
      </w:r>
      <w:r w:rsidRPr="00371D7F">
        <w:rPr>
          <w:rFonts w:ascii="Arial" w:hAnsi="Arial" w:cs="Arial"/>
          <w:sz w:val="18"/>
          <w:szCs w:val="20"/>
        </w:rPr>
        <w:t xml:space="preserve">, para. 67; presuda o kazni Pretresnog veća </w:t>
      </w:r>
      <w:r w:rsidRPr="00371D7F">
        <w:rPr>
          <w:rFonts w:ascii="Arial" w:hAnsi="Arial" w:cs="Arial"/>
          <w:sz w:val="18"/>
          <w:szCs w:val="20"/>
          <w:lang w:val="sr-Latn-BA"/>
        </w:rPr>
        <w:t>MKSJ</w:t>
      </w:r>
      <w:r w:rsidRPr="00371D7F">
        <w:rPr>
          <w:rFonts w:ascii="Arial" w:hAnsi="Arial" w:cs="Arial"/>
          <w:sz w:val="18"/>
          <w:szCs w:val="20"/>
        </w:rPr>
        <w:t xml:space="preserve"> u predmetu</w:t>
      </w:r>
      <w:r w:rsidRPr="00371D7F">
        <w:rPr>
          <w:rFonts w:ascii="Arial" w:hAnsi="Arial" w:cs="Arial"/>
          <w:i/>
          <w:sz w:val="18"/>
          <w:szCs w:val="20"/>
        </w:rPr>
        <w:t xml:space="preserve"> Dragan Obrenović </w:t>
      </w:r>
      <w:r w:rsidRPr="00371D7F">
        <w:rPr>
          <w:rFonts w:ascii="Arial" w:hAnsi="Arial" w:cs="Arial"/>
          <w:sz w:val="18"/>
          <w:szCs w:val="20"/>
        </w:rPr>
        <w:t>(IT-02-60/2-S), 10. decembar 2003</w:t>
      </w:r>
      <w:r w:rsidRPr="00371D7F">
        <w:rPr>
          <w:rFonts w:ascii="Arial" w:hAnsi="Arial" w:cs="Arial"/>
          <w:sz w:val="18"/>
          <w:szCs w:val="20"/>
          <w:lang w:val="pl-PL"/>
        </w:rPr>
        <w:t>. godine</w:t>
      </w:r>
      <w:r w:rsidRPr="00371D7F">
        <w:rPr>
          <w:rFonts w:ascii="Arial" w:hAnsi="Arial" w:cs="Arial"/>
          <w:sz w:val="18"/>
          <w:szCs w:val="20"/>
        </w:rPr>
        <w:t xml:space="preserve">, para. 111 i para. 117; presuda o kazni Pretresnog veća </w:t>
      </w:r>
      <w:r w:rsidRPr="00371D7F">
        <w:rPr>
          <w:rFonts w:ascii="Arial" w:hAnsi="Arial" w:cs="Arial"/>
          <w:sz w:val="18"/>
          <w:szCs w:val="20"/>
          <w:lang w:val="sr-Latn-BA"/>
        </w:rPr>
        <w:t>MKSJ</w:t>
      </w:r>
      <w:r w:rsidRPr="00371D7F">
        <w:rPr>
          <w:rFonts w:ascii="Arial" w:hAnsi="Arial" w:cs="Arial"/>
          <w:sz w:val="18"/>
          <w:szCs w:val="20"/>
        </w:rPr>
        <w:t xml:space="preserve"> u predmetu </w:t>
      </w:r>
      <w:r w:rsidRPr="00371D7F">
        <w:rPr>
          <w:rFonts w:ascii="Arial" w:hAnsi="Arial" w:cs="Arial"/>
          <w:i/>
          <w:sz w:val="18"/>
          <w:szCs w:val="20"/>
        </w:rPr>
        <w:t xml:space="preserve">Dragan Nikolić, </w:t>
      </w:r>
      <w:r w:rsidRPr="00371D7F">
        <w:rPr>
          <w:rFonts w:ascii="Arial" w:hAnsi="Arial" w:cs="Arial"/>
          <w:sz w:val="18"/>
          <w:szCs w:val="20"/>
        </w:rPr>
        <w:t>18. decembar 2003</w:t>
      </w:r>
      <w:r w:rsidRPr="00371D7F">
        <w:rPr>
          <w:rFonts w:ascii="Arial" w:hAnsi="Arial" w:cs="Arial"/>
          <w:sz w:val="18"/>
          <w:szCs w:val="20"/>
          <w:lang w:val="pl-PL"/>
        </w:rPr>
        <w:t>. godine</w:t>
      </w:r>
      <w:r w:rsidRPr="00371D7F">
        <w:rPr>
          <w:rFonts w:ascii="Arial" w:hAnsi="Arial" w:cs="Arial"/>
          <w:sz w:val="18"/>
          <w:szCs w:val="20"/>
        </w:rPr>
        <w:t xml:space="preserve">, para. 233; presuda o kazni Pretresnog veća </w:t>
      </w:r>
      <w:r w:rsidRPr="00371D7F">
        <w:rPr>
          <w:rFonts w:ascii="Arial" w:hAnsi="Arial" w:cs="Arial"/>
          <w:sz w:val="18"/>
          <w:szCs w:val="20"/>
          <w:lang w:val="sr-Latn-BA"/>
        </w:rPr>
        <w:t>MKSJ</w:t>
      </w:r>
      <w:r w:rsidRPr="00371D7F">
        <w:rPr>
          <w:rFonts w:ascii="Arial" w:hAnsi="Arial" w:cs="Arial"/>
          <w:sz w:val="18"/>
          <w:szCs w:val="20"/>
        </w:rPr>
        <w:t xml:space="preserve"> u predmetu </w:t>
      </w:r>
      <w:r w:rsidRPr="00371D7F">
        <w:rPr>
          <w:rFonts w:ascii="Arial" w:hAnsi="Arial" w:cs="Arial"/>
          <w:i/>
          <w:sz w:val="18"/>
          <w:szCs w:val="20"/>
        </w:rPr>
        <w:t xml:space="preserve">Momir Nikolić </w:t>
      </w:r>
      <w:r w:rsidRPr="00371D7F">
        <w:rPr>
          <w:rFonts w:ascii="Arial" w:hAnsi="Arial" w:cs="Arial"/>
          <w:sz w:val="18"/>
          <w:szCs w:val="20"/>
        </w:rPr>
        <w:t>(IT-02-60/1-S), 2. decembar 2003</w:t>
      </w:r>
      <w:r w:rsidRPr="00371D7F">
        <w:rPr>
          <w:rFonts w:ascii="Arial" w:hAnsi="Arial" w:cs="Arial"/>
          <w:sz w:val="18"/>
          <w:szCs w:val="20"/>
          <w:lang w:val="pl-PL"/>
        </w:rPr>
        <w:t>. godine</w:t>
      </w:r>
      <w:r w:rsidRPr="00371D7F">
        <w:rPr>
          <w:rFonts w:ascii="Arial" w:hAnsi="Arial" w:cs="Arial"/>
          <w:sz w:val="18"/>
          <w:szCs w:val="20"/>
        </w:rPr>
        <w:t xml:space="preserve">, paragrafi 71, 72, i 150; presuda o kazni Pretresnog veća </w:t>
      </w:r>
      <w:r w:rsidRPr="00371D7F">
        <w:rPr>
          <w:rFonts w:ascii="Arial" w:hAnsi="Arial" w:cs="Arial"/>
          <w:sz w:val="18"/>
          <w:szCs w:val="20"/>
          <w:lang w:val="sr-Latn-BA"/>
        </w:rPr>
        <w:t>MKSJ</w:t>
      </w:r>
      <w:r w:rsidRPr="00371D7F">
        <w:rPr>
          <w:rFonts w:ascii="Arial" w:hAnsi="Arial" w:cs="Arial"/>
          <w:sz w:val="18"/>
          <w:szCs w:val="20"/>
        </w:rPr>
        <w:t xml:space="preserve"> u predmetu</w:t>
      </w:r>
      <w:r w:rsidRPr="00371D7F">
        <w:rPr>
          <w:rFonts w:ascii="Arial" w:hAnsi="Arial" w:cs="Arial"/>
          <w:i/>
          <w:sz w:val="18"/>
          <w:szCs w:val="20"/>
        </w:rPr>
        <w:t xml:space="preserve"> Miroslav Deronjić</w:t>
      </w:r>
      <w:r w:rsidRPr="00371D7F">
        <w:rPr>
          <w:rFonts w:ascii="Arial" w:hAnsi="Arial" w:cs="Arial"/>
          <w:sz w:val="18"/>
          <w:szCs w:val="20"/>
        </w:rPr>
        <w:t xml:space="preserve"> (IT-02-61-S), 30.</w:t>
      </w:r>
      <w:r w:rsidRPr="00371D7F">
        <w:rPr>
          <w:rFonts w:ascii="Arial" w:hAnsi="Arial" w:cs="Arial"/>
          <w:i/>
          <w:sz w:val="18"/>
          <w:szCs w:val="20"/>
        </w:rPr>
        <w:t xml:space="preserve"> </w:t>
      </w:r>
      <w:r w:rsidRPr="00371D7F">
        <w:rPr>
          <w:rFonts w:ascii="Arial" w:hAnsi="Arial" w:cs="Arial"/>
          <w:sz w:val="18"/>
          <w:szCs w:val="20"/>
        </w:rPr>
        <w:t>mart 2004</w:t>
      </w:r>
      <w:r w:rsidRPr="00371D7F">
        <w:rPr>
          <w:rFonts w:ascii="Arial" w:hAnsi="Arial" w:cs="Arial"/>
          <w:sz w:val="18"/>
          <w:szCs w:val="20"/>
          <w:lang w:val="pl-PL"/>
        </w:rPr>
        <w:t>. godine</w:t>
      </w:r>
      <w:r w:rsidRPr="00371D7F">
        <w:rPr>
          <w:rFonts w:ascii="Arial" w:hAnsi="Arial" w:cs="Arial"/>
          <w:sz w:val="18"/>
          <w:szCs w:val="20"/>
        </w:rPr>
        <w:t xml:space="preserve">, para. 236 i para. 241; presuda Apelacionog veća Suda BiH u predmetu </w:t>
      </w:r>
      <w:r w:rsidRPr="00371D7F">
        <w:rPr>
          <w:rFonts w:ascii="Arial" w:hAnsi="Arial" w:cs="Arial"/>
          <w:i/>
          <w:sz w:val="18"/>
          <w:szCs w:val="20"/>
        </w:rPr>
        <w:t>Mitar Rašević i Savo Todović</w:t>
      </w:r>
      <w:r w:rsidRPr="00371D7F">
        <w:rPr>
          <w:rFonts w:ascii="Arial" w:hAnsi="Arial" w:cs="Arial"/>
          <w:sz w:val="18"/>
          <w:szCs w:val="20"/>
        </w:rPr>
        <w:t xml:space="preserve">, 6. novembar 2008. godine, str. 34; </w:t>
      </w:r>
      <w:r w:rsidRPr="00371D7F">
        <w:rPr>
          <w:rFonts w:ascii="Arial" w:hAnsi="Arial" w:cs="Arial"/>
          <w:sz w:val="18"/>
          <w:szCs w:val="20"/>
          <w:lang w:val="sr-Latn-BA"/>
        </w:rPr>
        <w:t>prvostepena presuda Suda BiH u predmetu</w:t>
      </w:r>
      <w:r w:rsidRPr="00371D7F">
        <w:rPr>
          <w:rFonts w:ascii="Arial" w:hAnsi="Arial" w:cs="Arial"/>
          <w:sz w:val="18"/>
          <w:szCs w:val="20"/>
          <w:lang w:val="pl-PL"/>
        </w:rPr>
        <w:t xml:space="preserve"> </w:t>
      </w:r>
      <w:r w:rsidRPr="00371D7F">
        <w:rPr>
          <w:rFonts w:ascii="Arial" w:hAnsi="Arial" w:cs="Arial"/>
          <w:i/>
          <w:sz w:val="18"/>
          <w:szCs w:val="20"/>
          <w:lang w:val="sr-Latn-BA"/>
        </w:rPr>
        <w:t>Željko Mejakić i drugi</w:t>
      </w:r>
      <w:r w:rsidRPr="00371D7F">
        <w:rPr>
          <w:rFonts w:ascii="Arial" w:hAnsi="Arial" w:cs="Arial"/>
          <w:sz w:val="18"/>
          <w:szCs w:val="20"/>
          <w:lang w:val="pl-PL"/>
        </w:rPr>
        <w:t>, 30. maj 2008. godine, str. 214-215.</w:t>
      </w:r>
    </w:p>
  </w:footnote>
  <w:footnote w:id="55">
    <w:p w14:paraId="2A879CFF" w14:textId="77777777" w:rsidR="00F848A9" w:rsidRPr="00371D7F" w:rsidRDefault="00F848A9" w:rsidP="002850D2">
      <w:pPr>
        <w:pStyle w:val="FootnoteText"/>
        <w:jc w:val="both"/>
        <w:rPr>
          <w:rFonts w:ascii="Arial" w:hAnsi="Arial" w:cs="Arial"/>
          <w:color w:val="44546A"/>
          <w:sz w:val="18"/>
        </w:rPr>
      </w:pPr>
      <w:r w:rsidRPr="00371D7F">
        <w:rPr>
          <w:rStyle w:val="FootnoteReference"/>
          <w:rFonts w:ascii="Arial" w:hAnsi="Arial" w:cs="Arial"/>
          <w:sz w:val="18"/>
          <w:szCs w:val="20"/>
        </w:rPr>
        <w:footnoteRef/>
      </w:r>
      <w:r w:rsidRPr="00371D7F">
        <w:rPr>
          <w:rFonts w:ascii="Arial" w:hAnsi="Arial" w:cs="Arial"/>
          <w:sz w:val="18"/>
          <w:szCs w:val="20"/>
        </w:rPr>
        <w:t xml:space="preserve"> Iz brojnih svjedočenja i isprava predočenih sudu proizilazi da je veliki broj logoraša pretrpio fizičke povrede i druge posljedice zbog zlostavljanja u logoru, uključujući: lom rebara kod najmanje dvanaestorice logoraša;  lom ključne kosti;  oštećenja kičmenog stuba;  polomljene zube;  povredu vilice;  lom prsta;  povrede mozga;  </w:t>
      </w:r>
      <w:r w:rsidRPr="00221794">
        <w:rPr>
          <w:rFonts w:ascii="Arial" w:hAnsi="Arial" w:cs="Arial"/>
          <w:sz w:val="18"/>
          <w:szCs w:val="20"/>
        </w:rPr>
        <w:t>oduzetost dijela</w:t>
      </w:r>
      <w:r w:rsidRPr="00371D7F">
        <w:rPr>
          <w:rFonts w:ascii="Arial" w:hAnsi="Arial" w:cs="Arial"/>
          <w:sz w:val="18"/>
          <w:szCs w:val="20"/>
        </w:rPr>
        <w:t xml:space="preserve"> </w:t>
      </w:r>
      <w:r w:rsidRPr="00221794">
        <w:rPr>
          <w:rFonts w:ascii="Arial" w:hAnsi="Arial" w:cs="Arial"/>
          <w:sz w:val="18"/>
          <w:szCs w:val="20"/>
        </w:rPr>
        <w:t>tijela;  nagnječenje</w:t>
      </w:r>
      <w:r>
        <w:rPr>
          <w:rFonts w:ascii="Arial" w:hAnsi="Arial" w:cs="Arial"/>
          <w:sz w:val="18"/>
          <w:szCs w:val="20"/>
        </w:rPr>
        <w:t xml:space="preserve"> kože</w:t>
      </w:r>
      <w:r w:rsidRPr="00371D7F">
        <w:rPr>
          <w:rFonts w:ascii="Arial" w:hAnsi="Arial" w:cs="Arial"/>
          <w:sz w:val="18"/>
          <w:szCs w:val="20"/>
        </w:rPr>
        <w:t xml:space="preserve">  i, krvarenje pri mokrenju.  Znatan broj svjedoka-logoraša je godinama po završetku oružanog sukoba u Hrvatskoj (1991-1995) patio, ili i dalje pati, od psihičkih smetnji, i razumno je pretpostaviti da ta trauma predstavlja, u potpunosti ili dijelom, posljedicu iskustva u Morinju.</w:t>
      </w:r>
    </w:p>
  </w:footnote>
  <w:footnote w:id="56">
    <w:p w14:paraId="2F9E9D75" w14:textId="77777777" w:rsidR="00F848A9" w:rsidRPr="004655F3" w:rsidRDefault="00F848A9" w:rsidP="004655F3">
      <w:pPr>
        <w:autoSpaceDE w:val="0"/>
        <w:autoSpaceDN w:val="0"/>
        <w:adjustRightInd w:val="0"/>
        <w:rPr>
          <w:rFonts w:ascii="Arial" w:hAnsi="Arial" w:cs="Arial"/>
          <w:color w:val="000000"/>
          <w:sz w:val="18"/>
          <w:szCs w:val="20"/>
          <w:lang w:val="sr-Latn-CS"/>
        </w:rPr>
      </w:pPr>
      <w:r w:rsidRPr="00371D7F">
        <w:rPr>
          <w:rStyle w:val="FootnoteReference"/>
          <w:rFonts w:ascii="Arial" w:hAnsi="Arial" w:cs="Arial"/>
          <w:sz w:val="18"/>
          <w:szCs w:val="20"/>
        </w:rPr>
        <w:footnoteRef/>
      </w:r>
      <w:r w:rsidRPr="00371D7F">
        <w:rPr>
          <w:rFonts w:ascii="Arial" w:hAnsi="Arial" w:cs="Arial"/>
          <w:sz w:val="18"/>
          <w:szCs w:val="20"/>
        </w:rPr>
        <w:t xml:space="preserve"> </w:t>
      </w:r>
      <w:r w:rsidRPr="00371D7F">
        <w:rPr>
          <w:rFonts w:ascii="Arial" w:hAnsi="Arial" w:cs="Arial"/>
          <w:color w:val="000000"/>
          <w:sz w:val="18"/>
          <w:szCs w:val="20"/>
          <w:lang w:val="sr-Latn-CS"/>
        </w:rPr>
        <w:t xml:space="preserve">„Golubović: postupak je vrsta trgovine“, </w:t>
      </w:r>
      <w:r w:rsidRPr="00B806EE">
        <w:rPr>
          <w:rFonts w:ascii="Arial" w:hAnsi="Arial" w:cs="Arial"/>
          <w:i/>
          <w:color w:val="000000"/>
          <w:sz w:val="18"/>
          <w:szCs w:val="20"/>
          <w:lang w:val="sr-Latn-CS"/>
        </w:rPr>
        <w:t>Vijesti</w:t>
      </w:r>
      <w:r w:rsidRPr="00371D7F">
        <w:rPr>
          <w:rFonts w:ascii="Arial" w:hAnsi="Arial" w:cs="Arial"/>
          <w:color w:val="000000"/>
          <w:sz w:val="18"/>
          <w:szCs w:val="20"/>
          <w:lang w:val="sr-Latn-CS"/>
        </w:rPr>
        <w:t>, 26. april 201</w:t>
      </w:r>
      <w:r>
        <w:rPr>
          <w:rFonts w:ascii="Arial" w:hAnsi="Arial" w:cs="Arial"/>
          <w:color w:val="000000"/>
          <w:sz w:val="18"/>
          <w:szCs w:val="20"/>
          <w:lang w:val="sr-Latn-CS"/>
        </w:rPr>
        <w:t xml:space="preserve">0. „Ruganje javnosti“, </w:t>
      </w:r>
      <w:r w:rsidRPr="00B806EE">
        <w:rPr>
          <w:rFonts w:ascii="Arial" w:hAnsi="Arial" w:cs="Arial"/>
          <w:i/>
          <w:color w:val="000000"/>
          <w:sz w:val="18"/>
          <w:szCs w:val="20"/>
          <w:lang w:val="sr-Latn-CS"/>
        </w:rPr>
        <w:t>Monitor</w:t>
      </w:r>
      <w:r>
        <w:rPr>
          <w:rFonts w:ascii="Arial" w:hAnsi="Arial" w:cs="Arial"/>
          <w:color w:val="000000"/>
          <w:sz w:val="18"/>
          <w:szCs w:val="20"/>
          <w:lang w:val="sr-Latn-CS"/>
        </w:rPr>
        <w:t xml:space="preserve">, </w:t>
      </w:r>
      <w:r w:rsidRPr="00371D7F">
        <w:rPr>
          <w:rFonts w:ascii="Arial" w:hAnsi="Arial" w:cs="Arial"/>
          <w:color w:val="000000"/>
          <w:sz w:val="18"/>
          <w:szCs w:val="20"/>
          <w:lang w:val="sr-Latn-CS"/>
        </w:rPr>
        <w:t>30. april 2010.</w:t>
      </w:r>
    </w:p>
  </w:footnote>
  <w:footnote w:id="57">
    <w:p w14:paraId="730B5B88" w14:textId="77777777" w:rsidR="00F848A9" w:rsidRPr="00371D7F" w:rsidRDefault="00F848A9" w:rsidP="002850D2">
      <w:pPr>
        <w:pStyle w:val="FootnoteText"/>
        <w:rPr>
          <w:sz w:val="18"/>
          <w:szCs w:val="20"/>
        </w:rPr>
      </w:pPr>
      <w:r w:rsidRPr="00371D7F">
        <w:rPr>
          <w:rStyle w:val="FootnoteReference"/>
          <w:rFonts w:ascii="Arial" w:hAnsi="Arial" w:cs="Arial"/>
          <w:sz w:val="18"/>
          <w:szCs w:val="20"/>
        </w:rPr>
        <w:footnoteRef/>
      </w:r>
      <w:r w:rsidRPr="00371D7F">
        <w:rPr>
          <w:rFonts w:ascii="Arial" w:hAnsi="Arial" w:cs="Arial"/>
          <w:sz w:val="18"/>
          <w:szCs w:val="20"/>
        </w:rPr>
        <w:t xml:space="preserve"> O tome vidjeti zapisnike (stenografske bilješke) sa sjednice 5. sjednice VSO od 7. avgus</w:t>
      </w:r>
      <w:r>
        <w:rPr>
          <w:rFonts w:ascii="Arial" w:hAnsi="Arial" w:cs="Arial"/>
          <w:sz w:val="18"/>
          <w:szCs w:val="20"/>
        </w:rPr>
        <w:t xml:space="preserve">ta 1992. i 18. sjednice VSO od </w:t>
      </w:r>
      <w:r w:rsidRPr="00371D7F">
        <w:rPr>
          <w:rFonts w:ascii="Arial" w:hAnsi="Arial" w:cs="Arial"/>
          <w:sz w:val="18"/>
          <w:szCs w:val="20"/>
        </w:rPr>
        <w:t>7. februara 1994. (na adresi: http://www.sense-agency.com/naslovna/tribunal_%28mksj%29.58.html).</w:t>
      </w:r>
    </w:p>
  </w:footnote>
  <w:footnote w:id="58">
    <w:p w14:paraId="15C35BEE" w14:textId="77777777" w:rsidR="00F848A9" w:rsidRPr="00221794" w:rsidRDefault="00F848A9" w:rsidP="002850D2">
      <w:pPr>
        <w:autoSpaceDE w:val="0"/>
        <w:autoSpaceDN w:val="0"/>
        <w:adjustRightInd w:val="0"/>
        <w:rPr>
          <w:rFonts w:ascii="Arial" w:hAnsi="Arial" w:cs="Arial"/>
          <w:color w:val="000000"/>
          <w:sz w:val="18"/>
          <w:szCs w:val="20"/>
          <w:lang w:val="sr-Latn-CS"/>
        </w:rPr>
      </w:pPr>
      <w:r w:rsidRPr="00221794">
        <w:rPr>
          <w:rStyle w:val="FootnoteReference"/>
          <w:rFonts w:ascii="Arial" w:hAnsi="Arial"/>
          <w:sz w:val="18"/>
          <w:szCs w:val="20"/>
        </w:rPr>
        <w:footnoteRef/>
      </w:r>
      <w:r w:rsidRPr="00221794">
        <w:rPr>
          <w:rFonts w:ascii="Arial" w:hAnsi="Arial"/>
          <w:sz w:val="18"/>
          <w:szCs w:val="20"/>
        </w:rPr>
        <w:t xml:space="preserve"> </w:t>
      </w:r>
      <w:r>
        <w:rPr>
          <w:rFonts w:ascii="Arial" w:hAnsi="Arial"/>
          <w:sz w:val="18"/>
          <w:szCs w:val="20"/>
        </w:rPr>
        <w:t>”</w:t>
      </w:r>
      <w:r w:rsidRPr="00221794">
        <w:rPr>
          <w:rFonts w:ascii="Arial" w:hAnsi="Arial" w:cs="Arial"/>
          <w:color w:val="000000"/>
          <w:sz w:val="18"/>
          <w:szCs w:val="20"/>
          <w:lang w:val="sr-Latn-CS"/>
        </w:rPr>
        <w:t>Bukovica</w:t>
      </w:r>
      <w:r>
        <w:rPr>
          <w:rFonts w:ascii="Arial" w:hAnsi="Arial" w:cs="Arial"/>
          <w:color w:val="000000"/>
          <w:sz w:val="18"/>
          <w:szCs w:val="20"/>
          <w:lang w:val="sr-Latn-CS"/>
        </w:rPr>
        <w:t>”</w:t>
      </w:r>
      <w:r w:rsidRPr="00221794">
        <w:rPr>
          <w:rFonts w:ascii="Arial" w:hAnsi="Arial" w:cs="Arial"/>
          <w:color w:val="000000"/>
          <w:sz w:val="18"/>
          <w:szCs w:val="20"/>
          <w:lang w:val="sr-Latn-CS"/>
        </w:rPr>
        <w:t>, priredila Biljana Mitrinović, Fond za humanitarno pravo, Beograd, 2003, dostupno na:</w:t>
      </w:r>
    </w:p>
    <w:p w14:paraId="02AA861E" w14:textId="77777777" w:rsidR="00F848A9" w:rsidRPr="00221794" w:rsidRDefault="00F848A9" w:rsidP="002850D2">
      <w:pPr>
        <w:autoSpaceDE w:val="0"/>
        <w:autoSpaceDN w:val="0"/>
        <w:adjustRightInd w:val="0"/>
        <w:rPr>
          <w:rFonts w:ascii="Arial" w:hAnsi="Arial" w:cs="Arial"/>
          <w:color w:val="000000"/>
          <w:sz w:val="18"/>
          <w:szCs w:val="20"/>
          <w:lang w:val="sr-Latn-CS"/>
        </w:rPr>
      </w:pPr>
      <w:r w:rsidRPr="00221794">
        <w:rPr>
          <w:rFonts w:ascii="Arial" w:hAnsi="Arial" w:cs="Arial"/>
          <w:color w:val="000000"/>
          <w:sz w:val="18"/>
          <w:szCs w:val="20"/>
          <w:lang w:val="sr-Latn-CS"/>
        </w:rPr>
        <w:t>http://www.hlc-rdc.org/uploads/editor/Bukovica-srpski.pdf.</w:t>
      </w:r>
    </w:p>
  </w:footnote>
  <w:footnote w:id="59">
    <w:p w14:paraId="62E7D967" w14:textId="77777777" w:rsidR="00F848A9" w:rsidRPr="00221794" w:rsidRDefault="00F848A9" w:rsidP="002850D2">
      <w:pPr>
        <w:pStyle w:val="FootnoteText"/>
        <w:rPr>
          <w:rFonts w:ascii="Arial" w:hAnsi="Arial"/>
          <w:sz w:val="18"/>
          <w:szCs w:val="20"/>
        </w:rPr>
      </w:pPr>
      <w:r w:rsidRPr="00221794">
        <w:rPr>
          <w:rStyle w:val="FootnoteReference"/>
          <w:rFonts w:ascii="Arial" w:hAnsi="Arial"/>
          <w:sz w:val="18"/>
          <w:szCs w:val="20"/>
        </w:rPr>
        <w:footnoteRef/>
      </w:r>
      <w:r w:rsidRPr="00221794">
        <w:rPr>
          <w:rFonts w:ascii="Arial" w:hAnsi="Arial"/>
          <w:sz w:val="18"/>
          <w:szCs w:val="20"/>
        </w:rPr>
        <w:t xml:space="preserve"> </w:t>
      </w:r>
      <w:r w:rsidRPr="00221794">
        <w:rPr>
          <w:rFonts w:ascii="Arial" w:hAnsi="Arial" w:cs="Arial"/>
          <w:color w:val="000000"/>
          <w:sz w:val="18"/>
          <w:szCs w:val="20"/>
          <w:lang w:val="sr-Latn-CS"/>
        </w:rPr>
        <w:t>Nansen dialogue centre, Watchdog, Izvještaj IV, 25. novembar 2008.</w:t>
      </w:r>
    </w:p>
  </w:footnote>
  <w:footnote w:id="60">
    <w:p w14:paraId="738C4093" w14:textId="77777777" w:rsidR="00F848A9" w:rsidRPr="00221794" w:rsidRDefault="00F848A9" w:rsidP="002850D2">
      <w:pPr>
        <w:autoSpaceDE w:val="0"/>
        <w:autoSpaceDN w:val="0"/>
        <w:adjustRightInd w:val="0"/>
        <w:rPr>
          <w:rFonts w:ascii="Arial" w:hAnsi="Arial" w:cs="Arial"/>
          <w:color w:val="000000"/>
          <w:sz w:val="18"/>
          <w:szCs w:val="20"/>
          <w:lang w:val="sr-Latn-CS"/>
        </w:rPr>
      </w:pPr>
      <w:r w:rsidRPr="00221794">
        <w:rPr>
          <w:rStyle w:val="FootnoteReference"/>
          <w:rFonts w:ascii="Arial" w:hAnsi="Arial"/>
          <w:sz w:val="18"/>
          <w:szCs w:val="20"/>
        </w:rPr>
        <w:footnoteRef/>
      </w:r>
      <w:r w:rsidRPr="00221794">
        <w:rPr>
          <w:rFonts w:ascii="Arial" w:hAnsi="Arial"/>
          <w:sz w:val="18"/>
          <w:szCs w:val="20"/>
        </w:rPr>
        <w:t xml:space="preserve"> </w:t>
      </w:r>
      <w:r w:rsidRPr="00221794">
        <w:rPr>
          <w:rFonts w:ascii="Arial" w:hAnsi="Arial" w:cs="Arial"/>
          <w:color w:val="000000"/>
          <w:sz w:val="18"/>
          <w:szCs w:val="20"/>
          <w:lang w:val="sr-Latn-CS"/>
        </w:rPr>
        <w:t xml:space="preserve">„Tužilaštvo tereti sedam osoba“, </w:t>
      </w:r>
      <w:r w:rsidRPr="00221794">
        <w:rPr>
          <w:rFonts w:ascii="Arial" w:hAnsi="Arial" w:cs="Arial"/>
          <w:i/>
          <w:color w:val="000000"/>
          <w:sz w:val="18"/>
          <w:szCs w:val="20"/>
          <w:lang w:val="sr-Latn-CS"/>
        </w:rPr>
        <w:t>Vijesti</w:t>
      </w:r>
      <w:r w:rsidRPr="00221794">
        <w:rPr>
          <w:rFonts w:ascii="Arial" w:hAnsi="Arial" w:cs="Arial"/>
          <w:color w:val="000000"/>
          <w:sz w:val="18"/>
          <w:szCs w:val="20"/>
          <w:lang w:val="sr-Latn-CS"/>
        </w:rPr>
        <w:t xml:space="preserve">, 12. decembar 2008. Za </w:t>
      </w:r>
      <w:r>
        <w:rPr>
          <w:rFonts w:ascii="Arial" w:hAnsi="Arial" w:cs="Arial"/>
          <w:color w:val="000000"/>
          <w:sz w:val="18"/>
          <w:szCs w:val="20"/>
          <w:lang w:val="sr-Latn-CS"/>
        </w:rPr>
        <w:t xml:space="preserve">pravnu kvalifikaciju djela vidi </w:t>
      </w:r>
      <w:r w:rsidRPr="00221794">
        <w:rPr>
          <w:rFonts w:ascii="Arial" w:hAnsi="Arial" w:cs="Arial"/>
          <w:color w:val="000000"/>
          <w:sz w:val="18"/>
          <w:szCs w:val="20"/>
          <w:lang w:val="sr-Latn-CS"/>
        </w:rPr>
        <w:t>obrazloženje u uvodnom dijelu Pravna regulativa („Počelo suđe</w:t>
      </w:r>
      <w:r>
        <w:rPr>
          <w:rFonts w:ascii="Arial" w:hAnsi="Arial" w:cs="Arial"/>
          <w:color w:val="000000"/>
          <w:sz w:val="18"/>
          <w:szCs w:val="20"/>
          <w:lang w:val="sr-Latn-CS"/>
        </w:rPr>
        <w:t xml:space="preserve">nje za Bukovicu“, 30. jun 2010, </w:t>
      </w:r>
      <w:r w:rsidRPr="00221794">
        <w:rPr>
          <w:rFonts w:ascii="Arial" w:hAnsi="Arial" w:cs="Arial"/>
          <w:color w:val="0000FF"/>
          <w:sz w:val="18"/>
          <w:szCs w:val="20"/>
          <w:lang w:val="sr-Latn-CS"/>
        </w:rPr>
        <w:t>http://www.visisudbp.gov.me</w:t>
      </w:r>
      <w:r w:rsidRPr="00221794">
        <w:rPr>
          <w:rFonts w:ascii="Arial" w:hAnsi="Arial" w:cs="Arial"/>
          <w:color w:val="000000"/>
          <w:sz w:val="18"/>
          <w:szCs w:val="20"/>
          <w:lang w:val="sr-Latn-CS"/>
        </w:rPr>
        <w:t>).</w:t>
      </w:r>
    </w:p>
  </w:footnote>
  <w:footnote w:id="61">
    <w:p w14:paraId="6696376B" w14:textId="77777777" w:rsidR="00F848A9" w:rsidRPr="00221794" w:rsidRDefault="00F848A9" w:rsidP="002850D2">
      <w:pPr>
        <w:pStyle w:val="FootnoteText"/>
        <w:rPr>
          <w:rFonts w:ascii="Arial" w:hAnsi="Arial"/>
          <w:sz w:val="18"/>
          <w:szCs w:val="20"/>
        </w:rPr>
      </w:pPr>
      <w:r w:rsidRPr="00221794">
        <w:rPr>
          <w:rStyle w:val="FootnoteReference"/>
          <w:rFonts w:ascii="Arial" w:hAnsi="Arial"/>
          <w:sz w:val="18"/>
          <w:szCs w:val="20"/>
        </w:rPr>
        <w:footnoteRef/>
      </w:r>
      <w:r w:rsidRPr="00221794">
        <w:rPr>
          <w:rFonts w:ascii="Arial" w:hAnsi="Arial"/>
          <w:sz w:val="18"/>
          <w:szCs w:val="20"/>
        </w:rPr>
        <w:t xml:space="preserve"> </w:t>
      </w:r>
      <w:r w:rsidRPr="00221794">
        <w:rPr>
          <w:rFonts w:ascii="Arial" w:hAnsi="Arial" w:cs="Arial"/>
          <w:color w:val="000000"/>
          <w:sz w:val="18"/>
          <w:szCs w:val="20"/>
          <w:lang w:val="sr-Latn-CS"/>
        </w:rPr>
        <w:t>Podaci Fonda za humanitarno pravo iz Beograda, 23. mart 2008.</w:t>
      </w:r>
    </w:p>
  </w:footnote>
  <w:footnote w:id="62">
    <w:p w14:paraId="2BD8F2FE" w14:textId="77777777" w:rsidR="00F848A9" w:rsidRPr="00221794" w:rsidRDefault="00F848A9" w:rsidP="002850D2">
      <w:pPr>
        <w:pStyle w:val="FootnoteText"/>
        <w:rPr>
          <w:rFonts w:ascii="Arial" w:hAnsi="Arial"/>
          <w:sz w:val="18"/>
          <w:szCs w:val="20"/>
        </w:rPr>
      </w:pPr>
      <w:r w:rsidRPr="00221794">
        <w:rPr>
          <w:rStyle w:val="FootnoteReference"/>
          <w:rFonts w:ascii="Arial" w:hAnsi="Arial"/>
          <w:sz w:val="18"/>
          <w:szCs w:val="20"/>
        </w:rPr>
        <w:footnoteRef/>
      </w:r>
      <w:r w:rsidRPr="00221794">
        <w:rPr>
          <w:rFonts w:ascii="Arial" w:hAnsi="Arial"/>
          <w:sz w:val="18"/>
          <w:szCs w:val="20"/>
        </w:rPr>
        <w:t xml:space="preserve"> </w:t>
      </w:r>
      <w:r w:rsidRPr="00221794">
        <w:rPr>
          <w:rFonts w:ascii="Arial" w:hAnsi="Arial" w:cs="Arial"/>
          <w:color w:val="000000"/>
          <w:sz w:val="18"/>
          <w:szCs w:val="20"/>
          <w:lang w:val="sr-Latn-CS"/>
        </w:rPr>
        <w:t>Isto.</w:t>
      </w:r>
    </w:p>
  </w:footnote>
  <w:footnote w:id="63">
    <w:p w14:paraId="3CEEBC10" w14:textId="77777777" w:rsidR="00F848A9" w:rsidRPr="00221794" w:rsidRDefault="00F848A9" w:rsidP="002850D2">
      <w:pPr>
        <w:pStyle w:val="FootnoteText"/>
        <w:rPr>
          <w:rFonts w:ascii="Arial" w:hAnsi="Arial"/>
          <w:sz w:val="18"/>
          <w:szCs w:val="20"/>
        </w:rPr>
      </w:pPr>
      <w:r w:rsidRPr="00221794">
        <w:rPr>
          <w:rStyle w:val="FootnoteReference"/>
          <w:rFonts w:ascii="Arial" w:hAnsi="Arial"/>
          <w:sz w:val="18"/>
          <w:szCs w:val="20"/>
        </w:rPr>
        <w:footnoteRef/>
      </w:r>
      <w:r w:rsidRPr="00221794">
        <w:rPr>
          <w:rFonts w:ascii="Arial" w:hAnsi="Arial"/>
          <w:sz w:val="18"/>
          <w:szCs w:val="20"/>
        </w:rPr>
        <w:t xml:space="preserve"> </w:t>
      </w:r>
      <w:r w:rsidRPr="00221794">
        <w:rPr>
          <w:rFonts w:ascii="Arial" w:hAnsi="Arial" w:cs="Arial"/>
          <w:color w:val="000000"/>
          <w:sz w:val="18"/>
          <w:szCs w:val="20"/>
          <w:lang w:val="sr-Latn-CS"/>
        </w:rPr>
        <w:t>Nansen dialogue centre, Watchdog, Izvještaj IV, 25. novembar 2008.</w:t>
      </w:r>
    </w:p>
  </w:footnote>
  <w:footnote w:id="64">
    <w:p w14:paraId="2DB177B9" w14:textId="77777777" w:rsidR="00F848A9" w:rsidRPr="00221794" w:rsidRDefault="00F848A9" w:rsidP="002850D2">
      <w:pPr>
        <w:pStyle w:val="FootnoteText"/>
        <w:rPr>
          <w:rFonts w:ascii="Arial" w:hAnsi="Arial"/>
          <w:sz w:val="18"/>
        </w:rPr>
      </w:pPr>
      <w:r w:rsidRPr="00221794">
        <w:rPr>
          <w:rStyle w:val="FootnoteReference"/>
          <w:rFonts w:ascii="Arial" w:hAnsi="Arial"/>
          <w:sz w:val="18"/>
          <w:szCs w:val="20"/>
        </w:rPr>
        <w:footnoteRef/>
      </w:r>
      <w:r w:rsidRPr="00221794">
        <w:rPr>
          <w:rFonts w:ascii="Arial" w:hAnsi="Arial"/>
          <w:sz w:val="18"/>
          <w:szCs w:val="20"/>
        </w:rPr>
        <w:t xml:space="preserve"> </w:t>
      </w:r>
      <w:r w:rsidRPr="00221794">
        <w:rPr>
          <w:rFonts w:ascii="Arial" w:hAnsi="Arial" w:cs="Arial"/>
          <w:color w:val="000000"/>
          <w:sz w:val="18"/>
          <w:szCs w:val="20"/>
          <w:lang w:val="sr-Latn-CS"/>
        </w:rPr>
        <w:t xml:space="preserve">„Zastrašivali Muslimane da bi selili iz Bukovice“, </w:t>
      </w:r>
      <w:r w:rsidRPr="00221794">
        <w:rPr>
          <w:rFonts w:ascii="Arial" w:hAnsi="Arial" w:cs="Arial"/>
          <w:i/>
          <w:color w:val="000000"/>
          <w:sz w:val="18"/>
          <w:szCs w:val="20"/>
          <w:lang w:val="sr-Latn-CS"/>
        </w:rPr>
        <w:t>Vijesti</w:t>
      </w:r>
      <w:r w:rsidRPr="00221794">
        <w:rPr>
          <w:rFonts w:ascii="Arial" w:hAnsi="Arial" w:cs="Arial"/>
          <w:color w:val="000000"/>
          <w:sz w:val="18"/>
          <w:szCs w:val="20"/>
          <w:lang w:val="sr-Latn-CS"/>
        </w:rPr>
        <w:t>, 22. april 2010.</w:t>
      </w:r>
    </w:p>
  </w:footnote>
  <w:footnote w:id="65">
    <w:p w14:paraId="0C4AB9BE" w14:textId="77777777" w:rsidR="00F848A9" w:rsidRPr="00221794" w:rsidRDefault="00F848A9" w:rsidP="002850D2">
      <w:pPr>
        <w:pStyle w:val="FootnoteText"/>
        <w:rPr>
          <w:rFonts w:ascii="Arial" w:hAnsi="Arial"/>
          <w:sz w:val="18"/>
          <w:szCs w:val="20"/>
        </w:rPr>
      </w:pPr>
      <w:r w:rsidRPr="00221794">
        <w:rPr>
          <w:rStyle w:val="FootnoteReference"/>
          <w:rFonts w:ascii="Arial" w:hAnsi="Arial"/>
          <w:sz w:val="18"/>
          <w:szCs w:val="20"/>
        </w:rPr>
        <w:footnoteRef/>
      </w:r>
      <w:r w:rsidRPr="00221794">
        <w:rPr>
          <w:rFonts w:ascii="Arial" w:hAnsi="Arial"/>
          <w:sz w:val="18"/>
          <w:szCs w:val="20"/>
        </w:rPr>
        <w:t xml:space="preserve"> </w:t>
      </w:r>
      <w:r w:rsidRPr="00221794">
        <w:rPr>
          <w:rFonts w:ascii="Arial" w:hAnsi="Arial" w:cs="Arial"/>
          <w:color w:val="000000"/>
          <w:sz w:val="18"/>
          <w:szCs w:val="20"/>
          <w:lang w:val="sr-Latn-CS"/>
        </w:rPr>
        <w:t xml:space="preserve">„Optuženi za Bukovicu u pritvoru“, </w:t>
      </w:r>
      <w:r w:rsidRPr="00221794">
        <w:rPr>
          <w:rFonts w:ascii="Arial" w:hAnsi="Arial" w:cs="Arial"/>
          <w:i/>
          <w:color w:val="000000"/>
          <w:sz w:val="18"/>
          <w:szCs w:val="20"/>
          <w:lang w:val="sr-Latn-CS"/>
        </w:rPr>
        <w:t>Vijesti</w:t>
      </w:r>
      <w:r w:rsidRPr="00221794">
        <w:rPr>
          <w:rFonts w:ascii="Arial" w:hAnsi="Arial" w:cs="Arial"/>
          <w:color w:val="000000"/>
          <w:sz w:val="18"/>
          <w:szCs w:val="20"/>
          <w:lang w:val="sr-Latn-CS"/>
        </w:rPr>
        <w:t xml:space="preserve"> 23. april 2010.</w:t>
      </w:r>
    </w:p>
  </w:footnote>
  <w:footnote w:id="66">
    <w:p w14:paraId="29C47715" w14:textId="77777777" w:rsidR="00F848A9" w:rsidRPr="00221794" w:rsidRDefault="00F848A9" w:rsidP="002850D2">
      <w:pPr>
        <w:pStyle w:val="FootnoteText"/>
        <w:rPr>
          <w:rFonts w:ascii="Arial" w:hAnsi="Arial"/>
          <w:sz w:val="18"/>
          <w:szCs w:val="20"/>
        </w:rPr>
      </w:pPr>
      <w:r w:rsidRPr="00221794">
        <w:rPr>
          <w:rStyle w:val="FootnoteReference"/>
          <w:rFonts w:ascii="Arial" w:hAnsi="Arial"/>
          <w:sz w:val="18"/>
          <w:szCs w:val="20"/>
        </w:rPr>
        <w:footnoteRef/>
      </w:r>
      <w:r w:rsidRPr="00221794">
        <w:rPr>
          <w:rFonts w:ascii="Arial" w:hAnsi="Arial"/>
          <w:sz w:val="18"/>
          <w:szCs w:val="20"/>
        </w:rPr>
        <w:t xml:space="preserve"> </w:t>
      </w:r>
      <w:r w:rsidRPr="00221794">
        <w:rPr>
          <w:rFonts w:ascii="Arial" w:hAnsi="Arial" w:cs="Arial"/>
          <w:color w:val="000000"/>
          <w:sz w:val="18"/>
          <w:szCs w:val="20"/>
          <w:lang w:val="sr-Latn-CS"/>
        </w:rPr>
        <w:t>Isto.</w:t>
      </w:r>
    </w:p>
  </w:footnote>
  <w:footnote w:id="67">
    <w:p w14:paraId="711917EC" w14:textId="77777777" w:rsidR="00F848A9" w:rsidRPr="00221794" w:rsidRDefault="00F848A9" w:rsidP="002850D2">
      <w:pPr>
        <w:pStyle w:val="FootnoteText"/>
        <w:rPr>
          <w:rFonts w:ascii="Arial" w:hAnsi="Arial"/>
          <w:sz w:val="18"/>
          <w:szCs w:val="20"/>
        </w:rPr>
      </w:pPr>
      <w:r w:rsidRPr="00221794">
        <w:rPr>
          <w:rStyle w:val="FootnoteReference"/>
          <w:rFonts w:ascii="Arial" w:hAnsi="Arial"/>
          <w:sz w:val="18"/>
          <w:szCs w:val="20"/>
        </w:rPr>
        <w:footnoteRef/>
      </w:r>
      <w:r w:rsidRPr="00221794">
        <w:rPr>
          <w:rFonts w:ascii="Arial" w:hAnsi="Arial"/>
          <w:sz w:val="18"/>
          <w:szCs w:val="20"/>
        </w:rPr>
        <w:t xml:space="preserve"> </w:t>
      </w:r>
      <w:r w:rsidRPr="00221794">
        <w:rPr>
          <w:rFonts w:ascii="Arial" w:hAnsi="Arial" w:cs="Arial"/>
          <w:color w:val="000000"/>
          <w:sz w:val="18"/>
          <w:szCs w:val="20"/>
          <w:lang w:val="sr-Latn-CS"/>
        </w:rPr>
        <w:t xml:space="preserve">“Sumnjivi samo optuženi”, </w:t>
      </w:r>
      <w:r w:rsidRPr="00221794">
        <w:rPr>
          <w:rFonts w:ascii="Arial" w:hAnsi="Arial" w:cs="Arial"/>
          <w:i/>
          <w:color w:val="000000"/>
          <w:sz w:val="18"/>
          <w:szCs w:val="20"/>
          <w:lang w:val="sr-Latn-CS"/>
        </w:rPr>
        <w:t>Vijesti</w:t>
      </w:r>
      <w:r w:rsidRPr="00221794">
        <w:rPr>
          <w:rFonts w:ascii="Arial" w:hAnsi="Arial" w:cs="Arial"/>
          <w:color w:val="000000"/>
          <w:sz w:val="18"/>
          <w:szCs w:val="20"/>
          <w:lang w:val="sr-Latn-CS"/>
        </w:rPr>
        <w:t>, 17. april 2010.</w:t>
      </w:r>
    </w:p>
  </w:footnote>
  <w:footnote w:id="68">
    <w:p w14:paraId="6AB7BAE2" w14:textId="77777777" w:rsidR="00F848A9" w:rsidRPr="00221794" w:rsidRDefault="00F848A9" w:rsidP="002850D2">
      <w:pPr>
        <w:pStyle w:val="FootnoteText"/>
        <w:rPr>
          <w:rFonts w:ascii="Arial" w:hAnsi="Arial"/>
          <w:sz w:val="18"/>
        </w:rPr>
      </w:pPr>
      <w:r w:rsidRPr="00221794">
        <w:rPr>
          <w:rStyle w:val="FootnoteReference"/>
          <w:rFonts w:ascii="Arial" w:hAnsi="Arial"/>
          <w:sz w:val="18"/>
          <w:szCs w:val="20"/>
        </w:rPr>
        <w:footnoteRef/>
      </w:r>
      <w:r w:rsidRPr="00221794">
        <w:rPr>
          <w:rFonts w:ascii="Arial" w:hAnsi="Arial"/>
          <w:sz w:val="18"/>
          <w:szCs w:val="20"/>
        </w:rPr>
        <w:t xml:space="preserve"> </w:t>
      </w:r>
      <w:r w:rsidRPr="00221794">
        <w:rPr>
          <w:rFonts w:ascii="Arial" w:hAnsi="Arial" w:cs="Arial"/>
          <w:color w:val="000000"/>
          <w:sz w:val="18"/>
          <w:szCs w:val="20"/>
          <w:lang w:val="sr-Latn-CS"/>
        </w:rPr>
        <w:t xml:space="preserve">„Svi negirali krivicu“, </w:t>
      </w:r>
      <w:r w:rsidRPr="00221794">
        <w:rPr>
          <w:rFonts w:ascii="Arial" w:hAnsi="Arial" w:cs="Arial"/>
          <w:i/>
          <w:color w:val="000000"/>
          <w:sz w:val="18"/>
          <w:szCs w:val="20"/>
          <w:lang w:val="sr-Latn-CS"/>
        </w:rPr>
        <w:t>Dan</w:t>
      </w:r>
      <w:r w:rsidRPr="00221794">
        <w:rPr>
          <w:rFonts w:ascii="Arial" w:hAnsi="Arial" w:cs="Arial"/>
          <w:color w:val="000000"/>
          <w:sz w:val="18"/>
          <w:szCs w:val="20"/>
          <w:lang w:val="sr-Latn-CS"/>
        </w:rPr>
        <w:t>, 20. septembar 2010.</w:t>
      </w:r>
    </w:p>
  </w:footnote>
  <w:footnote w:id="69">
    <w:p w14:paraId="25895D93" w14:textId="77777777" w:rsidR="00F848A9" w:rsidRPr="00221794" w:rsidRDefault="00F848A9" w:rsidP="00C15440">
      <w:pPr>
        <w:autoSpaceDE w:val="0"/>
        <w:autoSpaceDN w:val="0"/>
        <w:adjustRightInd w:val="0"/>
        <w:jc w:val="both"/>
        <w:rPr>
          <w:rFonts w:ascii="Arial" w:hAnsi="Arial" w:cs="Arial"/>
          <w:color w:val="000000"/>
          <w:sz w:val="18"/>
          <w:szCs w:val="20"/>
          <w:lang w:val="sr-Latn-CS"/>
        </w:rPr>
      </w:pPr>
      <w:r w:rsidRPr="00221794">
        <w:rPr>
          <w:rStyle w:val="FootnoteReference"/>
          <w:rFonts w:ascii="Arial" w:hAnsi="Arial"/>
          <w:sz w:val="18"/>
        </w:rPr>
        <w:footnoteRef/>
      </w:r>
      <w:r w:rsidRPr="00221794">
        <w:rPr>
          <w:rFonts w:ascii="Arial" w:hAnsi="Arial"/>
          <w:sz w:val="18"/>
        </w:rPr>
        <w:t xml:space="preserve"> </w:t>
      </w:r>
      <w:r w:rsidRPr="00221794">
        <w:rPr>
          <w:rFonts w:ascii="Arial" w:hAnsi="Arial" w:cs="Arial"/>
          <w:color w:val="000000"/>
          <w:sz w:val="18"/>
          <w:szCs w:val="20"/>
          <w:lang w:val="sr-Latn-CS"/>
        </w:rPr>
        <w:t xml:space="preserve">„Svrkota nije činio zlo“, </w:t>
      </w:r>
      <w:r w:rsidRPr="00221794">
        <w:rPr>
          <w:rFonts w:ascii="Arial" w:hAnsi="Arial" w:cs="Arial"/>
          <w:i/>
          <w:color w:val="000000"/>
          <w:sz w:val="18"/>
          <w:szCs w:val="20"/>
          <w:lang w:val="sr-Latn-CS"/>
        </w:rPr>
        <w:t>Dan</w:t>
      </w:r>
      <w:r w:rsidRPr="00221794">
        <w:rPr>
          <w:rFonts w:ascii="Arial" w:hAnsi="Arial" w:cs="Arial"/>
          <w:color w:val="000000"/>
          <w:sz w:val="18"/>
          <w:szCs w:val="20"/>
          <w:lang w:val="sr-Latn-CS"/>
        </w:rPr>
        <w:t xml:space="preserve">, 27. oktobar 2010; „Građane maltretirali rezervisti“, </w:t>
      </w:r>
      <w:r w:rsidRPr="00221794">
        <w:rPr>
          <w:rFonts w:ascii="Arial" w:hAnsi="Arial" w:cs="Arial"/>
          <w:i/>
          <w:color w:val="000000"/>
          <w:sz w:val="18"/>
          <w:szCs w:val="20"/>
          <w:lang w:val="sr-Latn-CS"/>
        </w:rPr>
        <w:t>Vijesti</w:t>
      </w:r>
      <w:r w:rsidRPr="00221794">
        <w:rPr>
          <w:rFonts w:ascii="Arial" w:hAnsi="Arial" w:cs="Arial"/>
          <w:color w:val="000000"/>
          <w:sz w:val="18"/>
          <w:szCs w:val="20"/>
          <w:lang w:val="sr-Latn-CS"/>
        </w:rPr>
        <w:t>, 27. oktobar 2010.</w:t>
      </w:r>
    </w:p>
  </w:footnote>
  <w:footnote w:id="70">
    <w:p w14:paraId="21D79257" w14:textId="77777777" w:rsidR="00F848A9" w:rsidRPr="00221794" w:rsidRDefault="00F848A9" w:rsidP="00C15440">
      <w:pPr>
        <w:autoSpaceDE w:val="0"/>
        <w:autoSpaceDN w:val="0"/>
        <w:adjustRightInd w:val="0"/>
        <w:jc w:val="both"/>
        <w:rPr>
          <w:rFonts w:ascii="Arial" w:hAnsi="Arial" w:cs="Arial"/>
          <w:color w:val="000000"/>
          <w:sz w:val="18"/>
          <w:szCs w:val="20"/>
          <w:lang w:val="sr-Latn-CS"/>
        </w:rPr>
      </w:pPr>
      <w:r w:rsidRPr="00221794">
        <w:rPr>
          <w:rStyle w:val="FootnoteReference"/>
          <w:rFonts w:ascii="Arial" w:hAnsi="Arial"/>
          <w:sz w:val="18"/>
        </w:rPr>
        <w:footnoteRef/>
      </w:r>
      <w:r w:rsidRPr="00221794">
        <w:rPr>
          <w:rFonts w:ascii="Arial" w:hAnsi="Arial"/>
          <w:sz w:val="18"/>
        </w:rPr>
        <w:t xml:space="preserve"> </w:t>
      </w:r>
      <w:r w:rsidRPr="00221794">
        <w:rPr>
          <w:rFonts w:ascii="Arial" w:hAnsi="Arial" w:cs="Arial"/>
          <w:color w:val="000000"/>
          <w:sz w:val="18"/>
          <w:szCs w:val="20"/>
          <w:lang w:val="sr-Latn-CS"/>
        </w:rPr>
        <w:t>Veselin Veljović je bio direktor Uprave policije od 2005. do 2011. godine. Kari</w:t>
      </w:r>
      <w:r>
        <w:rPr>
          <w:rFonts w:ascii="Arial" w:hAnsi="Arial" w:cs="Arial"/>
          <w:color w:val="000000"/>
          <w:sz w:val="18"/>
          <w:szCs w:val="20"/>
          <w:lang w:val="sr-Latn-CS"/>
        </w:rPr>
        <w:t xml:space="preserve">jeru je poceo kao oficir JNA, a </w:t>
      </w:r>
      <w:r w:rsidRPr="00221794">
        <w:rPr>
          <w:rFonts w:ascii="Arial" w:hAnsi="Arial" w:cs="Arial"/>
          <w:color w:val="000000"/>
          <w:sz w:val="18"/>
          <w:szCs w:val="20"/>
          <w:lang w:val="sr-Latn-CS"/>
        </w:rPr>
        <w:t>u crnogorskoj policiji je od oktobra 1992, kada je imenovan na duž</w:t>
      </w:r>
      <w:r>
        <w:rPr>
          <w:rFonts w:ascii="Arial" w:hAnsi="Arial" w:cs="Arial"/>
          <w:color w:val="000000"/>
          <w:sz w:val="18"/>
          <w:szCs w:val="20"/>
          <w:lang w:val="sr-Latn-CS"/>
        </w:rPr>
        <w:t xml:space="preserve">nost komandira Stanice milicije </w:t>
      </w:r>
      <w:r w:rsidRPr="00221794">
        <w:rPr>
          <w:rFonts w:ascii="Arial" w:hAnsi="Arial" w:cs="Arial"/>
          <w:color w:val="000000"/>
          <w:sz w:val="18"/>
          <w:szCs w:val="20"/>
          <w:lang w:val="sr-Latn-CS"/>
        </w:rPr>
        <w:t>u Pljevljima. Od decembra 1995. do oktobra 2005. bio je zapovjed</w:t>
      </w:r>
      <w:r>
        <w:rPr>
          <w:rFonts w:ascii="Arial" w:hAnsi="Arial" w:cs="Arial"/>
          <w:color w:val="000000"/>
          <w:sz w:val="18"/>
          <w:szCs w:val="20"/>
          <w:lang w:val="sr-Latn-CS"/>
        </w:rPr>
        <w:t xml:space="preserve">nik Specijalne antiteroristicke </w:t>
      </w:r>
      <w:r w:rsidRPr="00221794">
        <w:rPr>
          <w:rFonts w:ascii="Arial" w:hAnsi="Arial" w:cs="Arial"/>
          <w:color w:val="000000"/>
          <w:sz w:val="18"/>
          <w:szCs w:val="20"/>
          <w:lang w:val="sr-Latn-CS"/>
        </w:rPr>
        <w:t>jedinice MUP RCG (službena biografija na adresi: http://www.upravapolicije.com/navigacija.php?IDSP=43).</w:t>
      </w:r>
    </w:p>
  </w:footnote>
  <w:footnote w:id="71">
    <w:p w14:paraId="6615E773" w14:textId="77777777" w:rsidR="00F848A9" w:rsidRPr="00C15440" w:rsidRDefault="00F848A9" w:rsidP="00C15440">
      <w:pPr>
        <w:autoSpaceDE w:val="0"/>
        <w:autoSpaceDN w:val="0"/>
        <w:adjustRightInd w:val="0"/>
        <w:jc w:val="both"/>
        <w:rPr>
          <w:rFonts w:ascii="Arial" w:hAnsi="Arial" w:cs="Arial"/>
          <w:color w:val="000000"/>
          <w:sz w:val="18"/>
          <w:szCs w:val="20"/>
          <w:lang w:val="sr-Latn-CS"/>
        </w:rPr>
      </w:pPr>
      <w:r w:rsidRPr="00221794">
        <w:rPr>
          <w:rStyle w:val="FootnoteReference"/>
          <w:rFonts w:ascii="Arial" w:hAnsi="Arial"/>
          <w:sz w:val="18"/>
        </w:rPr>
        <w:footnoteRef/>
      </w:r>
      <w:r w:rsidRPr="00221794">
        <w:rPr>
          <w:rFonts w:ascii="Arial" w:hAnsi="Arial"/>
          <w:sz w:val="18"/>
        </w:rPr>
        <w:t xml:space="preserve"> </w:t>
      </w:r>
      <w:r w:rsidRPr="00221794">
        <w:rPr>
          <w:rFonts w:ascii="Arial" w:hAnsi="Arial" w:cs="Arial"/>
          <w:color w:val="000000"/>
          <w:sz w:val="18"/>
          <w:szCs w:val="20"/>
          <w:lang w:val="sr-Latn-CS"/>
        </w:rPr>
        <w:t xml:space="preserve">„Durgut: držao sam oružje iz straha“, </w:t>
      </w:r>
      <w:r w:rsidRPr="00221794">
        <w:rPr>
          <w:rFonts w:ascii="Arial" w:hAnsi="Arial" w:cs="Arial"/>
          <w:i/>
          <w:color w:val="000000"/>
          <w:sz w:val="18"/>
          <w:szCs w:val="20"/>
          <w:lang w:val="sr-Latn-CS"/>
        </w:rPr>
        <w:t>Vijesti</w:t>
      </w:r>
      <w:r w:rsidRPr="00221794">
        <w:rPr>
          <w:rFonts w:ascii="Arial" w:hAnsi="Arial" w:cs="Arial"/>
          <w:color w:val="000000"/>
          <w:sz w:val="18"/>
          <w:szCs w:val="20"/>
          <w:lang w:val="sr-Latn-CS"/>
        </w:rPr>
        <w:t>, 22. septembar 2010. „Žrtve ne</w:t>
      </w:r>
      <w:r>
        <w:rPr>
          <w:rFonts w:ascii="Arial" w:hAnsi="Arial" w:cs="Arial"/>
          <w:color w:val="000000"/>
          <w:sz w:val="18"/>
          <w:szCs w:val="20"/>
          <w:lang w:val="sr-Latn-CS"/>
        </w:rPr>
        <w:t xml:space="preserve"> krive optužene“, </w:t>
      </w:r>
      <w:r w:rsidRPr="00221794">
        <w:rPr>
          <w:rFonts w:ascii="Arial" w:hAnsi="Arial" w:cs="Arial"/>
          <w:i/>
          <w:color w:val="000000"/>
          <w:sz w:val="18"/>
          <w:szCs w:val="20"/>
          <w:lang w:val="sr-Latn-CS"/>
        </w:rPr>
        <w:t>Dan</w:t>
      </w:r>
      <w:r w:rsidRPr="00221794">
        <w:rPr>
          <w:rFonts w:ascii="Arial" w:hAnsi="Arial" w:cs="Arial"/>
          <w:color w:val="000000"/>
          <w:sz w:val="18"/>
          <w:szCs w:val="20"/>
          <w:lang w:val="sr-Latn-CS"/>
        </w:rPr>
        <w:t>, 22. septembar 2010.</w:t>
      </w:r>
    </w:p>
  </w:footnote>
  <w:footnote w:id="72">
    <w:p w14:paraId="715D0A6E" w14:textId="77777777" w:rsidR="00F848A9" w:rsidRPr="00C15440" w:rsidRDefault="00F848A9" w:rsidP="00C15440">
      <w:pPr>
        <w:autoSpaceDE w:val="0"/>
        <w:autoSpaceDN w:val="0"/>
        <w:adjustRightInd w:val="0"/>
        <w:jc w:val="both"/>
        <w:rPr>
          <w:rFonts w:ascii="Arial" w:hAnsi="Arial" w:cs="Arial"/>
          <w:color w:val="000000"/>
          <w:sz w:val="18"/>
          <w:szCs w:val="20"/>
          <w:lang w:val="sr-Latn-CS"/>
        </w:rPr>
      </w:pPr>
      <w:r w:rsidRPr="00221794">
        <w:rPr>
          <w:rStyle w:val="FootnoteReference"/>
          <w:rFonts w:ascii="Arial" w:hAnsi="Arial"/>
          <w:sz w:val="18"/>
        </w:rPr>
        <w:footnoteRef/>
      </w:r>
      <w:r w:rsidRPr="00221794">
        <w:rPr>
          <w:rFonts w:ascii="Arial" w:hAnsi="Arial"/>
          <w:sz w:val="18"/>
        </w:rPr>
        <w:t xml:space="preserve"> </w:t>
      </w:r>
      <w:r w:rsidRPr="00221794">
        <w:rPr>
          <w:rFonts w:ascii="Arial" w:hAnsi="Arial" w:cs="Arial"/>
          <w:color w:val="000000"/>
          <w:sz w:val="18"/>
          <w:szCs w:val="20"/>
          <w:lang w:val="sr-Latn-CS"/>
        </w:rPr>
        <w:t xml:space="preserve">„Negirali da se u Bukovici desio zločin“, </w:t>
      </w:r>
      <w:r w:rsidRPr="00221794">
        <w:rPr>
          <w:rFonts w:ascii="Arial" w:hAnsi="Arial" w:cs="Arial"/>
          <w:i/>
          <w:color w:val="000000"/>
          <w:sz w:val="18"/>
          <w:szCs w:val="20"/>
          <w:lang w:val="sr-Latn-CS"/>
        </w:rPr>
        <w:t>Dan</w:t>
      </w:r>
      <w:r w:rsidRPr="00221794">
        <w:rPr>
          <w:rFonts w:ascii="Arial" w:hAnsi="Arial" w:cs="Arial"/>
          <w:color w:val="000000"/>
          <w:sz w:val="18"/>
          <w:szCs w:val="20"/>
          <w:lang w:val="sr-Latn-CS"/>
        </w:rPr>
        <w:t>, 29. jun 2010. Vuk</w:t>
      </w:r>
      <w:r>
        <w:rPr>
          <w:rFonts w:ascii="Arial" w:hAnsi="Arial" w:cs="Arial"/>
          <w:color w:val="000000"/>
          <w:sz w:val="18"/>
          <w:szCs w:val="20"/>
          <w:lang w:val="sr-Latn-CS"/>
        </w:rPr>
        <w:t xml:space="preserve"> Bošković bio je krajem 1990-ih </w:t>
      </w:r>
      <w:r w:rsidRPr="00221794">
        <w:rPr>
          <w:rFonts w:ascii="Arial" w:hAnsi="Arial" w:cs="Arial"/>
          <w:color w:val="000000"/>
          <w:sz w:val="18"/>
          <w:szCs w:val="20"/>
          <w:lang w:val="sr-Latn-CS"/>
        </w:rPr>
        <w:t>pomoćnik ministra Unutrašnjih poslova Vlade Crne Gore za Sl</w:t>
      </w:r>
      <w:r>
        <w:rPr>
          <w:rFonts w:ascii="Arial" w:hAnsi="Arial" w:cs="Arial"/>
          <w:color w:val="000000"/>
          <w:sz w:val="18"/>
          <w:szCs w:val="20"/>
          <w:lang w:val="sr-Latn-CS"/>
        </w:rPr>
        <w:t>užbu javne bezbjednosti a 2002–</w:t>
      </w:r>
      <w:r w:rsidRPr="00221794">
        <w:rPr>
          <w:rFonts w:ascii="Arial" w:hAnsi="Arial" w:cs="Arial"/>
          <w:color w:val="000000"/>
          <w:sz w:val="18"/>
          <w:szCs w:val="20"/>
          <w:lang w:val="sr-Latn-CS"/>
        </w:rPr>
        <w:t>2011. savjetnik Predsjednika Crne Gore za nacionalnu bezb</w:t>
      </w:r>
      <w:r>
        <w:rPr>
          <w:rFonts w:ascii="Arial" w:hAnsi="Arial" w:cs="Arial"/>
          <w:color w:val="000000"/>
          <w:sz w:val="18"/>
          <w:szCs w:val="20"/>
          <w:lang w:val="sr-Latn-CS"/>
        </w:rPr>
        <w:t xml:space="preserve">jednost. Razriješen je početkom </w:t>
      </w:r>
      <w:r w:rsidRPr="00221794">
        <w:rPr>
          <w:rFonts w:ascii="Arial" w:hAnsi="Arial" w:cs="Arial"/>
          <w:color w:val="000000"/>
          <w:sz w:val="18"/>
          <w:szCs w:val="20"/>
          <w:lang w:val="sr-Latn-CS"/>
        </w:rPr>
        <w:t xml:space="preserve">2011. „zbog prelaska na novu dužnost“ („Razriješen Vuk Bošković“, </w:t>
      </w:r>
      <w:r w:rsidRPr="00221794">
        <w:rPr>
          <w:rFonts w:ascii="Arial" w:hAnsi="Arial" w:cs="Arial"/>
          <w:i/>
          <w:color w:val="000000"/>
          <w:sz w:val="18"/>
          <w:szCs w:val="20"/>
          <w:lang w:val="sr-Latn-CS"/>
        </w:rPr>
        <w:t>Dan</w:t>
      </w:r>
      <w:r w:rsidRPr="00221794">
        <w:rPr>
          <w:rFonts w:ascii="Arial" w:hAnsi="Arial" w:cs="Arial"/>
          <w:color w:val="000000"/>
          <w:sz w:val="18"/>
          <w:szCs w:val="20"/>
          <w:lang w:val="sr-Latn-CS"/>
        </w:rPr>
        <w:t>, 11. januar 2011).</w:t>
      </w:r>
    </w:p>
  </w:footnote>
  <w:footnote w:id="73">
    <w:p w14:paraId="19660E22" w14:textId="77777777" w:rsidR="00F848A9" w:rsidRPr="00221794" w:rsidRDefault="00F848A9" w:rsidP="00C15440">
      <w:pPr>
        <w:autoSpaceDE w:val="0"/>
        <w:autoSpaceDN w:val="0"/>
        <w:adjustRightInd w:val="0"/>
        <w:jc w:val="both"/>
        <w:rPr>
          <w:rFonts w:ascii="Arial" w:hAnsi="Arial" w:cs="Arial"/>
          <w:color w:val="000000"/>
          <w:sz w:val="18"/>
          <w:szCs w:val="20"/>
          <w:lang w:val="sr-Latn-CS"/>
        </w:rPr>
      </w:pPr>
      <w:r w:rsidRPr="00221794">
        <w:rPr>
          <w:rStyle w:val="FootnoteReference"/>
          <w:rFonts w:ascii="Arial" w:hAnsi="Arial"/>
          <w:sz w:val="18"/>
        </w:rPr>
        <w:footnoteRef/>
      </w:r>
      <w:r w:rsidRPr="00221794">
        <w:rPr>
          <w:rFonts w:ascii="Arial" w:hAnsi="Arial"/>
          <w:sz w:val="18"/>
        </w:rPr>
        <w:t xml:space="preserve"> </w:t>
      </w:r>
      <w:r w:rsidRPr="00221794">
        <w:rPr>
          <w:rFonts w:ascii="Arial" w:hAnsi="Arial" w:cs="Arial"/>
          <w:color w:val="000000"/>
          <w:sz w:val="18"/>
          <w:szCs w:val="20"/>
          <w:lang w:val="sr-Latn-CS"/>
        </w:rPr>
        <w:t xml:space="preserve">„Veljović: U Bukovici nije pocinjen zločin“, </w:t>
      </w:r>
      <w:r w:rsidRPr="00221794">
        <w:rPr>
          <w:rFonts w:ascii="Arial" w:hAnsi="Arial" w:cs="Arial"/>
          <w:i/>
          <w:color w:val="000000"/>
          <w:sz w:val="18"/>
          <w:szCs w:val="20"/>
          <w:lang w:val="sr-Latn-CS"/>
        </w:rPr>
        <w:t>Dan</w:t>
      </w:r>
      <w:r w:rsidRPr="00221794">
        <w:rPr>
          <w:rFonts w:ascii="Arial" w:hAnsi="Arial" w:cs="Arial"/>
          <w:color w:val="000000"/>
          <w:sz w:val="18"/>
          <w:szCs w:val="20"/>
          <w:lang w:val="sr-Latn-CS"/>
        </w:rPr>
        <w:t>, 8. decembar</w:t>
      </w:r>
      <w:r>
        <w:rPr>
          <w:rFonts w:ascii="Arial" w:hAnsi="Arial" w:cs="Arial"/>
          <w:color w:val="000000"/>
          <w:sz w:val="18"/>
          <w:szCs w:val="20"/>
          <w:lang w:val="sr-Latn-CS"/>
        </w:rPr>
        <w:t xml:space="preserve"> 2010; „U Bijelom Polju u Višem </w:t>
      </w:r>
      <w:r w:rsidRPr="00221794">
        <w:rPr>
          <w:rFonts w:ascii="Arial" w:hAnsi="Arial" w:cs="Arial"/>
          <w:color w:val="000000"/>
          <w:sz w:val="18"/>
          <w:szCs w:val="20"/>
          <w:lang w:val="sr-Latn-CS"/>
        </w:rPr>
        <w:t xml:space="preserve">sudu saslušan je direktor crnogorske policije Veselin Veljović“, </w:t>
      </w:r>
      <w:r w:rsidRPr="00221794">
        <w:rPr>
          <w:rFonts w:ascii="Arial" w:hAnsi="Arial" w:cs="Arial"/>
          <w:i/>
          <w:color w:val="000000"/>
          <w:sz w:val="18"/>
          <w:szCs w:val="20"/>
          <w:lang w:val="sr-Latn-CS"/>
        </w:rPr>
        <w:t>Vijesti</w:t>
      </w:r>
      <w:r w:rsidRPr="00221794">
        <w:rPr>
          <w:rFonts w:ascii="Arial" w:hAnsi="Arial" w:cs="Arial"/>
          <w:color w:val="000000"/>
          <w:sz w:val="18"/>
          <w:szCs w:val="20"/>
          <w:lang w:val="sr-Latn-CS"/>
        </w:rPr>
        <w:t>, 07. decembar 2010.</w:t>
      </w:r>
    </w:p>
  </w:footnote>
  <w:footnote w:id="74">
    <w:p w14:paraId="7B38DEAD" w14:textId="77777777" w:rsidR="00F848A9" w:rsidRPr="00221794" w:rsidRDefault="00F848A9" w:rsidP="00C15440">
      <w:pPr>
        <w:pStyle w:val="FootnoteText"/>
        <w:jc w:val="both"/>
        <w:rPr>
          <w:rFonts w:ascii="Arial" w:hAnsi="Arial" w:cs="Arial"/>
          <w:sz w:val="18"/>
          <w:szCs w:val="20"/>
        </w:rPr>
      </w:pPr>
      <w:r w:rsidRPr="00221794">
        <w:rPr>
          <w:rStyle w:val="FootnoteReference"/>
          <w:rFonts w:ascii="Arial" w:hAnsi="Arial" w:cs="Arial"/>
          <w:sz w:val="18"/>
          <w:szCs w:val="20"/>
        </w:rPr>
        <w:footnoteRef/>
      </w:r>
      <w:r w:rsidRPr="00221794">
        <w:rPr>
          <w:rFonts w:ascii="Arial" w:hAnsi="Arial" w:cs="Arial"/>
          <w:sz w:val="18"/>
          <w:szCs w:val="20"/>
        </w:rPr>
        <w:t xml:space="preserve"> </w:t>
      </w:r>
      <w:r w:rsidRPr="00221794">
        <w:rPr>
          <w:rFonts w:ascii="Arial" w:hAnsi="Arial" w:cs="Arial"/>
          <w:sz w:val="18"/>
          <w:szCs w:val="20"/>
          <w:lang w:val="sr-Latn-CS"/>
        </w:rPr>
        <w:t>Presuda Višeg suda u Bijelom Polju, 27. septembra 2011. godine, str. 50.</w:t>
      </w:r>
    </w:p>
  </w:footnote>
  <w:footnote w:id="75">
    <w:p w14:paraId="4FC3991E" w14:textId="77777777" w:rsidR="00F848A9" w:rsidRPr="00221794" w:rsidRDefault="00F848A9" w:rsidP="00C15440">
      <w:pPr>
        <w:pStyle w:val="FootnoteText"/>
        <w:jc w:val="both"/>
        <w:rPr>
          <w:rFonts w:ascii="Arial" w:hAnsi="Arial" w:cs="Arial"/>
          <w:sz w:val="18"/>
          <w:szCs w:val="20"/>
        </w:rPr>
      </w:pPr>
      <w:r w:rsidRPr="00221794">
        <w:rPr>
          <w:rStyle w:val="FootnoteReference"/>
          <w:rFonts w:ascii="Arial" w:hAnsi="Arial" w:cs="Arial"/>
          <w:sz w:val="18"/>
          <w:szCs w:val="20"/>
        </w:rPr>
        <w:footnoteRef/>
      </w:r>
      <w:r w:rsidRPr="00221794">
        <w:rPr>
          <w:rFonts w:ascii="Arial" w:hAnsi="Arial" w:cs="Arial"/>
          <w:sz w:val="18"/>
          <w:szCs w:val="20"/>
        </w:rPr>
        <w:t xml:space="preserve"> Isto, str. 55.</w:t>
      </w:r>
    </w:p>
  </w:footnote>
  <w:footnote w:id="76">
    <w:p w14:paraId="1DD600EC" w14:textId="77777777" w:rsidR="00F848A9" w:rsidRPr="00221794" w:rsidRDefault="00F848A9" w:rsidP="00C15440">
      <w:pPr>
        <w:pStyle w:val="FootnoteText"/>
        <w:jc w:val="both"/>
        <w:rPr>
          <w:rFonts w:ascii="Arial" w:hAnsi="Arial" w:cs="Arial"/>
          <w:sz w:val="18"/>
          <w:szCs w:val="20"/>
        </w:rPr>
      </w:pPr>
      <w:r w:rsidRPr="00221794">
        <w:rPr>
          <w:rStyle w:val="FootnoteReference"/>
          <w:rFonts w:ascii="Arial" w:hAnsi="Arial" w:cs="Arial"/>
          <w:sz w:val="18"/>
          <w:szCs w:val="20"/>
        </w:rPr>
        <w:footnoteRef/>
      </w:r>
      <w:r w:rsidRPr="00221794">
        <w:rPr>
          <w:rFonts w:ascii="Arial" w:hAnsi="Arial" w:cs="Arial"/>
          <w:sz w:val="18"/>
          <w:szCs w:val="20"/>
        </w:rPr>
        <w:t xml:space="preserve"> Isto, str. 57.</w:t>
      </w:r>
    </w:p>
  </w:footnote>
  <w:footnote w:id="77">
    <w:p w14:paraId="35EE1C3A" w14:textId="77777777" w:rsidR="00F848A9" w:rsidRPr="00221794" w:rsidRDefault="00F848A9" w:rsidP="00C15440">
      <w:pPr>
        <w:pStyle w:val="FootnoteText"/>
        <w:jc w:val="both"/>
        <w:rPr>
          <w:rFonts w:ascii="Arial" w:hAnsi="Arial" w:cs="Arial"/>
          <w:sz w:val="18"/>
          <w:szCs w:val="20"/>
        </w:rPr>
      </w:pPr>
      <w:r w:rsidRPr="00221794">
        <w:rPr>
          <w:rStyle w:val="FootnoteReference"/>
          <w:rFonts w:ascii="Arial" w:hAnsi="Arial" w:cs="Arial"/>
          <w:sz w:val="18"/>
          <w:szCs w:val="20"/>
        </w:rPr>
        <w:footnoteRef/>
      </w:r>
      <w:r w:rsidRPr="00221794">
        <w:rPr>
          <w:rFonts w:ascii="Arial" w:hAnsi="Arial" w:cs="Arial"/>
          <w:sz w:val="18"/>
          <w:szCs w:val="20"/>
        </w:rPr>
        <w:t xml:space="preserve"> Isto, str. 58.</w:t>
      </w:r>
    </w:p>
  </w:footnote>
  <w:footnote w:id="78">
    <w:p w14:paraId="0ABDA348" w14:textId="77777777" w:rsidR="00F848A9" w:rsidRPr="00371D7F" w:rsidRDefault="00F848A9" w:rsidP="002850D2">
      <w:pPr>
        <w:pStyle w:val="FootnoteText"/>
        <w:rPr>
          <w:sz w:val="18"/>
          <w:szCs w:val="20"/>
        </w:rPr>
      </w:pPr>
      <w:r w:rsidRPr="00371D7F">
        <w:rPr>
          <w:rStyle w:val="FootnoteReference"/>
          <w:rFonts w:ascii="Arial" w:hAnsi="Arial" w:cs="Arial"/>
          <w:sz w:val="18"/>
          <w:szCs w:val="20"/>
        </w:rPr>
        <w:footnoteRef/>
      </w:r>
      <w:r w:rsidRPr="00371D7F">
        <w:rPr>
          <w:rFonts w:ascii="Arial" w:hAnsi="Arial" w:cs="Arial"/>
          <w:sz w:val="18"/>
          <w:szCs w:val="20"/>
        </w:rPr>
        <w:t xml:space="preserve"> Isto, str. 54 i str. 57.</w:t>
      </w:r>
    </w:p>
  </w:footnote>
  <w:footnote w:id="79">
    <w:p w14:paraId="282DBC34" w14:textId="77777777" w:rsidR="00F848A9" w:rsidRPr="00371D7F" w:rsidRDefault="00F848A9" w:rsidP="002850D2">
      <w:pPr>
        <w:pStyle w:val="FootnoteText"/>
        <w:rPr>
          <w:sz w:val="18"/>
          <w:szCs w:val="20"/>
        </w:rPr>
      </w:pPr>
      <w:r w:rsidRPr="00371D7F">
        <w:rPr>
          <w:rStyle w:val="FootnoteReference"/>
          <w:sz w:val="18"/>
          <w:szCs w:val="20"/>
        </w:rPr>
        <w:footnoteRef/>
      </w:r>
      <w:r w:rsidRPr="00371D7F">
        <w:rPr>
          <w:sz w:val="18"/>
          <w:szCs w:val="20"/>
        </w:rPr>
        <w:t xml:space="preserve"> </w:t>
      </w:r>
      <w:r w:rsidRPr="00371D7F">
        <w:rPr>
          <w:rFonts w:ascii="Arial" w:hAnsi="Arial" w:cs="Arial"/>
          <w:sz w:val="18"/>
          <w:szCs w:val="20"/>
          <w:lang w:val="sr-Latn-CS"/>
        </w:rPr>
        <w:t>Presuda Apelacionog suda, 22. mart 2012. godine, str. 7-8.</w:t>
      </w:r>
    </w:p>
  </w:footnote>
  <w:footnote w:id="80">
    <w:p w14:paraId="7D99CF75" w14:textId="77777777" w:rsidR="00F848A9" w:rsidRPr="00371D7F" w:rsidRDefault="00F848A9" w:rsidP="002850D2">
      <w:pPr>
        <w:pStyle w:val="FootnoteText"/>
        <w:rPr>
          <w:rFonts w:ascii="Arial" w:hAnsi="Arial" w:cs="Arial"/>
          <w:sz w:val="18"/>
        </w:rPr>
      </w:pPr>
      <w:r w:rsidRPr="00371D7F">
        <w:rPr>
          <w:rStyle w:val="FootnoteReference"/>
          <w:rFonts w:ascii="Arial" w:hAnsi="Arial" w:cs="Arial"/>
          <w:sz w:val="18"/>
          <w:szCs w:val="20"/>
        </w:rPr>
        <w:footnoteRef/>
      </w:r>
      <w:r w:rsidRPr="00371D7F">
        <w:rPr>
          <w:rFonts w:ascii="Arial" w:hAnsi="Arial" w:cs="Arial"/>
          <w:sz w:val="18"/>
          <w:szCs w:val="20"/>
        </w:rPr>
        <w:t xml:space="preserve"> Isto, str. 7.</w:t>
      </w:r>
    </w:p>
  </w:footnote>
  <w:footnote w:id="81">
    <w:p w14:paraId="10B8C108" w14:textId="77777777" w:rsidR="00F848A9" w:rsidRPr="00371D7F" w:rsidRDefault="00F848A9" w:rsidP="002850D2">
      <w:pPr>
        <w:pStyle w:val="FootnoteText"/>
        <w:rPr>
          <w:rFonts w:ascii="Arial" w:hAnsi="Arial" w:cs="Arial"/>
          <w:sz w:val="18"/>
          <w:szCs w:val="20"/>
        </w:rPr>
      </w:pPr>
      <w:r w:rsidRPr="00371D7F">
        <w:rPr>
          <w:rStyle w:val="FootnoteReference"/>
          <w:rFonts w:ascii="Arial" w:hAnsi="Arial" w:cs="Arial"/>
          <w:sz w:val="18"/>
          <w:szCs w:val="20"/>
        </w:rPr>
        <w:footnoteRef/>
      </w:r>
      <w:r w:rsidRPr="00371D7F">
        <w:rPr>
          <w:rFonts w:ascii="Arial" w:hAnsi="Arial" w:cs="Arial"/>
          <w:sz w:val="18"/>
          <w:szCs w:val="20"/>
        </w:rPr>
        <w:t xml:space="preserve"> Isto, str. 7.</w:t>
      </w:r>
    </w:p>
  </w:footnote>
  <w:footnote w:id="82">
    <w:p w14:paraId="1AD1F765" w14:textId="77777777" w:rsidR="00F848A9" w:rsidRPr="00371D7F" w:rsidRDefault="00F848A9" w:rsidP="002850D2">
      <w:pPr>
        <w:pStyle w:val="FootnoteText"/>
        <w:rPr>
          <w:sz w:val="18"/>
          <w:szCs w:val="20"/>
        </w:rPr>
      </w:pPr>
      <w:r w:rsidRPr="00371D7F">
        <w:rPr>
          <w:rStyle w:val="FootnoteReference"/>
          <w:rFonts w:ascii="Arial" w:hAnsi="Arial" w:cs="Arial"/>
          <w:sz w:val="18"/>
        </w:rPr>
        <w:footnoteRef/>
      </w:r>
      <w:r w:rsidRPr="00371D7F">
        <w:rPr>
          <w:rFonts w:ascii="Arial" w:hAnsi="Arial" w:cs="Arial"/>
          <w:sz w:val="18"/>
        </w:rPr>
        <w:t xml:space="preserve"> </w:t>
      </w:r>
      <w:r w:rsidRPr="00371D7F">
        <w:rPr>
          <w:rFonts w:ascii="Arial" w:hAnsi="Arial" w:cs="Arial"/>
          <w:sz w:val="18"/>
          <w:szCs w:val="20"/>
        </w:rPr>
        <w:t>Isto, str. 8.</w:t>
      </w:r>
    </w:p>
  </w:footnote>
  <w:footnote w:id="83">
    <w:p w14:paraId="040CACF8" w14:textId="77777777" w:rsidR="00F848A9" w:rsidRPr="00371D7F" w:rsidRDefault="00F848A9" w:rsidP="002850D2">
      <w:pPr>
        <w:pStyle w:val="FootnoteText"/>
        <w:rPr>
          <w:sz w:val="18"/>
          <w:szCs w:val="20"/>
        </w:rPr>
      </w:pPr>
      <w:r w:rsidRPr="00371D7F">
        <w:rPr>
          <w:rStyle w:val="FootnoteReference"/>
          <w:sz w:val="18"/>
          <w:szCs w:val="20"/>
        </w:rPr>
        <w:footnoteRef/>
      </w:r>
      <w:r w:rsidRPr="00371D7F">
        <w:rPr>
          <w:sz w:val="18"/>
          <w:szCs w:val="20"/>
        </w:rPr>
        <w:t xml:space="preserve"> </w:t>
      </w:r>
      <w:r w:rsidRPr="00371D7F">
        <w:rPr>
          <w:rFonts w:ascii="Arial" w:hAnsi="Arial" w:cs="Arial"/>
          <w:sz w:val="18"/>
          <w:szCs w:val="20"/>
        </w:rPr>
        <w:t>Isto, str. 8.</w:t>
      </w:r>
    </w:p>
  </w:footnote>
  <w:footnote w:id="84">
    <w:p w14:paraId="7554604F" w14:textId="77777777" w:rsidR="00F848A9" w:rsidRPr="00371D7F" w:rsidRDefault="00F848A9" w:rsidP="006D0348">
      <w:pPr>
        <w:pStyle w:val="FootnoteText"/>
        <w:jc w:val="both"/>
        <w:rPr>
          <w:rFonts w:ascii="Arial" w:hAnsi="Arial" w:cs="Arial"/>
          <w:sz w:val="18"/>
          <w:szCs w:val="20"/>
        </w:rPr>
      </w:pPr>
      <w:r w:rsidRPr="00371D7F">
        <w:rPr>
          <w:rStyle w:val="FootnoteReference"/>
          <w:rFonts w:ascii="Arial" w:hAnsi="Arial" w:cs="Arial"/>
          <w:sz w:val="18"/>
          <w:szCs w:val="20"/>
        </w:rPr>
        <w:footnoteRef/>
      </w:r>
      <w:r w:rsidRPr="00371D7F">
        <w:rPr>
          <w:rFonts w:ascii="Arial" w:hAnsi="Arial" w:cs="Arial"/>
          <w:sz w:val="18"/>
          <w:szCs w:val="20"/>
        </w:rPr>
        <w:t xml:space="preserve"> Ustav SR Jugoslavije (1992.), </w:t>
      </w:r>
      <w:r w:rsidRPr="00371D7F">
        <w:rPr>
          <w:rFonts w:ascii="Arial" w:hAnsi="Arial" w:cs="Arial"/>
          <w:sz w:val="18"/>
          <w:szCs w:val="20"/>
          <w:lang w:val="sr-Latn-CS"/>
        </w:rPr>
        <w:t>čl. 16, st. 2.</w:t>
      </w:r>
    </w:p>
  </w:footnote>
  <w:footnote w:id="85">
    <w:p w14:paraId="40FFBC12" w14:textId="77777777" w:rsidR="00F848A9" w:rsidRPr="00371D7F" w:rsidRDefault="00F848A9" w:rsidP="006D0348">
      <w:pPr>
        <w:pStyle w:val="FootnoteText"/>
        <w:jc w:val="both"/>
        <w:rPr>
          <w:sz w:val="18"/>
          <w:szCs w:val="20"/>
        </w:rPr>
      </w:pPr>
      <w:r w:rsidRPr="00371D7F">
        <w:rPr>
          <w:rStyle w:val="FootnoteReference"/>
          <w:rFonts w:ascii="Arial" w:hAnsi="Arial" w:cs="Arial"/>
          <w:sz w:val="18"/>
          <w:szCs w:val="20"/>
        </w:rPr>
        <w:footnoteRef/>
      </w:r>
      <w:r w:rsidRPr="00371D7F">
        <w:rPr>
          <w:rFonts w:ascii="Arial" w:hAnsi="Arial" w:cs="Arial"/>
          <w:sz w:val="18"/>
          <w:szCs w:val="20"/>
        </w:rPr>
        <w:t xml:space="preserve"> Jean-Marie Henckaerts &amp; Louise Doswald-Beck, </w:t>
      </w:r>
      <w:r w:rsidRPr="00371D7F">
        <w:rPr>
          <w:rFonts w:ascii="Arial" w:hAnsi="Arial" w:cs="Arial"/>
          <w:i/>
          <w:sz w:val="18"/>
          <w:szCs w:val="20"/>
        </w:rPr>
        <w:t xml:space="preserve">Običajno međunarodno humanitarno pravo, Tom I, Pravila </w:t>
      </w:r>
      <w:r w:rsidRPr="00371D7F">
        <w:rPr>
          <w:rFonts w:ascii="Arial" w:hAnsi="Arial" w:cs="Arial"/>
          <w:sz w:val="18"/>
          <w:szCs w:val="20"/>
        </w:rPr>
        <w:t>(na srpskom) (Cambridge Universiity Press, 2005), Uvod, str. xxx–xxxiii.</w:t>
      </w:r>
    </w:p>
  </w:footnote>
  <w:footnote w:id="86">
    <w:p w14:paraId="2DDEE4AB" w14:textId="77777777" w:rsidR="00F848A9" w:rsidRPr="00270DCA" w:rsidRDefault="00F848A9" w:rsidP="006D0348">
      <w:pPr>
        <w:pStyle w:val="FootnoteText"/>
        <w:jc w:val="both"/>
        <w:rPr>
          <w:sz w:val="18"/>
        </w:rPr>
      </w:pPr>
      <w:r w:rsidRPr="00270DCA">
        <w:rPr>
          <w:rStyle w:val="FootnoteReference"/>
          <w:sz w:val="18"/>
          <w:szCs w:val="20"/>
        </w:rPr>
        <w:footnoteRef/>
      </w:r>
      <w:r w:rsidRPr="00270DCA">
        <w:rPr>
          <w:sz w:val="18"/>
          <w:szCs w:val="20"/>
        </w:rPr>
        <w:t xml:space="preserve"> </w:t>
      </w:r>
      <w:r w:rsidRPr="00270DCA">
        <w:rPr>
          <w:rFonts w:ascii="Arial" w:hAnsi="Arial" w:cs="Arial"/>
          <w:sz w:val="18"/>
          <w:szCs w:val="20"/>
          <w:lang w:val="sr-Latn-CS"/>
        </w:rPr>
        <w:t xml:space="preserve">Presuda Apelacionog suda Crne Gore, 22. mart 2012, str. 5-6. </w:t>
      </w:r>
    </w:p>
  </w:footnote>
  <w:footnote w:id="87">
    <w:p w14:paraId="5AF73DB3" w14:textId="77777777" w:rsidR="00F848A9" w:rsidRPr="00270DCA" w:rsidRDefault="00F848A9" w:rsidP="006D0348">
      <w:pPr>
        <w:pStyle w:val="FootnoteText"/>
        <w:jc w:val="both"/>
        <w:rPr>
          <w:rFonts w:ascii="Arial" w:hAnsi="Arial" w:cs="Arial"/>
          <w:sz w:val="18"/>
          <w:szCs w:val="20"/>
        </w:rPr>
      </w:pPr>
      <w:r w:rsidRPr="00270DCA">
        <w:rPr>
          <w:rStyle w:val="FootnoteReference"/>
          <w:rFonts w:ascii="Arial" w:hAnsi="Arial" w:cs="Arial"/>
          <w:sz w:val="18"/>
          <w:szCs w:val="20"/>
        </w:rPr>
        <w:footnoteRef/>
      </w:r>
      <w:r w:rsidRPr="00270DCA">
        <w:rPr>
          <w:rFonts w:ascii="Arial" w:hAnsi="Arial" w:cs="Arial"/>
          <w:sz w:val="18"/>
          <w:szCs w:val="20"/>
        </w:rPr>
        <w:t xml:space="preserve"> Naročito značajne su, u ovom pogledu, presuda Žalbenog vijeća MKSJ u predmetu </w:t>
      </w:r>
      <w:r w:rsidRPr="00270DCA">
        <w:rPr>
          <w:rFonts w:ascii="Arial" w:hAnsi="Arial" w:cs="Arial"/>
          <w:i/>
          <w:sz w:val="18"/>
          <w:szCs w:val="20"/>
        </w:rPr>
        <w:t>Tadić</w:t>
      </w:r>
      <w:r w:rsidRPr="00270DCA">
        <w:rPr>
          <w:rFonts w:ascii="Arial" w:hAnsi="Arial" w:cs="Arial"/>
          <w:sz w:val="18"/>
          <w:szCs w:val="20"/>
        </w:rPr>
        <w:t xml:space="preserve">, 15. jul 1999, stavovi 238-272 i presuda Žalbenog vijeća MKSJ u predmetu </w:t>
      </w:r>
      <w:r w:rsidRPr="00270DCA">
        <w:rPr>
          <w:rFonts w:ascii="Arial" w:hAnsi="Arial" w:cs="Arial"/>
          <w:i/>
          <w:sz w:val="18"/>
          <w:szCs w:val="20"/>
        </w:rPr>
        <w:t>Kunarac i ostali</w:t>
      </w:r>
      <w:r w:rsidRPr="00270DCA">
        <w:rPr>
          <w:rFonts w:ascii="Arial" w:hAnsi="Arial" w:cs="Arial"/>
          <w:sz w:val="18"/>
          <w:szCs w:val="20"/>
        </w:rPr>
        <w:t>, 12. jun 2002, stavovi 71-105. Vidjeti takođe</w:t>
      </w:r>
      <w:r>
        <w:rPr>
          <w:rFonts w:ascii="Arial" w:hAnsi="Arial" w:cs="Arial"/>
          <w:sz w:val="18"/>
          <w:szCs w:val="20"/>
        </w:rPr>
        <w:t>, Materijali za praktičnu obuku – Zločini protiv čovječnosti – dio projekta ”Pravda i ratni zločini”, koji je finansirala Evropska unija, strana 47 (</w:t>
      </w:r>
      <w:r w:rsidRPr="00270DCA">
        <w:rPr>
          <w:rFonts w:ascii="Arial" w:hAnsi="Arial" w:cs="Arial"/>
          <w:sz w:val="18"/>
          <w:szCs w:val="20"/>
        </w:rPr>
        <w:t>http://wcjp.unicri.it/deliverables/docs/Module_7_Crimes_against_humanity_BCS.pdf</w:t>
      </w:r>
      <w:r>
        <w:rPr>
          <w:rFonts w:ascii="Arial" w:hAnsi="Arial" w:cs="Arial"/>
          <w:sz w:val="18"/>
          <w:szCs w:val="20"/>
        </w:rPr>
        <w:t>).</w:t>
      </w:r>
    </w:p>
  </w:footnote>
  <w:footnote w:id="88">
    <w:p w14:paraId="5A06E41A" w14:textId="77777777" w:rsidR="00F848A9" w:rsidRPr="00371D7F" w:rsidRDefault="00F848A9" w:rsidP="006D0348">
      <w:pPr>
        <w:pStyle w:val="FootnoteText"/>
        <w:jc w:val="both"/>
        <w:rPr>
          <w:sz w:val="18"/>
          <w:szCs w:val="20"/>
        </w:rPr>
      </w:pPr>
      <w:r w:rsidRPr="00371D7F">
        <w:rPr>
          <w:rStyle w:val="FootnoteReference"/>
          <w:sz w:val="18"/>
          <w:szCs w:val="20"/>
        </w:rPr>
        <w:footnoteRef/>
      </w:r>
      <w:r w:rsidRPr="00371D7F">
        <w:rPr>
          <w:sz w:val="18"/>
          <w:szCs w:val="20"/>
        </w:rPr>
        <w:t xml:space="preserve"> </w:t>
      </w:r>
      <w:r w:rsidRPr="00371D7F">
        <w:rPr>
          <w:rFonts w:ascii="Arial" w:hAnsi="Arial" w:cs="Arial"/>
          <w:sz w:val="18"/>
          <w:szCs w:val="20"/>
          <w:lang w:val="sr-Latn-CS"/>
        </w:rPr>
        <w:t xml:space="preserve">Vidjeti, npr., presudu Apelacionog odjeljenja Odjela za ratne zločine Suda BiH u predmetu </w:t>
      </w:r>
      <w:r w:rsidRPr="00371D7F">
        <w:rPr>
          <w:rFonts w:ascii="Arial" w:hAnsi="Arial" w:cs="Arial"/>
          <w:i/>
          <w:sz w:val="18"/>
          <w:szCs w:val="20"/>
          <w:lang w:val="sr-Latn-CS"/>
        </w:rPr>
        <w:t>Bundalo i ostali</w:t>
      </w:r>
      <w:r>
        <w:rPr>
          <w:rFonts w:ascii="Arial" w:hAnsi="Arial" w:cs="Arial"/>
          <w:sz w:val="18"/>
          <w:szCs w:val="20"/>
          <w:lang w:val="sr-Latn-CS"/>
        </w:rPr>
        <w:t>, X-KRŽ-07/419, 28. januar 2011, st.</w:t>
      </w:r>
      <w:r w:rsidRPr="00371D7F">
        <w:rPr>
          <w:rFonts w:ascii="Arial" w:hAnsi="Arial" w:cs="Arial"/>
          <w:sz w:val="18"/>
          <w:szCs w:val="20"/>
          <w:lang w:val="sr-Latn-CS"/>
        </w:rPr>
        <w:t xml:space="preserve"> 214-230. Sud se pozvao na čl. 7, st. 2, Evropske konvencije o ljudskim pravima i čl. 15, st. 1, Međunarodnog pakta o građanskim i političkim pravima.</w:t>
      </w:r>
    </w:p>
  </w:footnote>
  <w:footnote w:id="89">
    <w:p w14:paraId="55699EBF" w14:textId="77777777" w:rsidR="00F848A9" w:rsidRPr="00371D7F" w:rsidRDefault="00F848A9" w:rsidP="002850D2">
      <w:pPr>
        <w:pStyle w:val="FootnoteText"/>
        <w:rPr>
          <w:sz w:val="18"/>
          <w:szCs w:val="20"/>
        </w:rPr>
      </w:pPr>
      <w:r w:rsidRPr="00371D7F">
        <w:rPr>
          <w:rStyle w:val="FootnoteReference"/>
          <w:sz w:val="18"/>
          <w:szCs w:val="20"/>
        </w:rPr>
        <w:footnoteRef/>
      </w:r>
      <w:r w:rsidRPr="00371D7F">
        <w:rPr>
          <w:sz w:val="18"/>
          <w:szCs w:val="20"/>
        </w:rPr>
        <w:t xml:space="preserve"> </w:t>
      </w:r>
      <w:r w:rsidRPr="00371D7F">
        <w:rPr>
          <w:rFonts w:ascii="Arial" w:hAnsi="Arial" w:cs="Arial"/>
          <w:sz w:val="18"/>
          <w:szCs w:val="20"/>
          <w:lang w:val="sr-Latn-CS"/>
        </w:rPr>
        <w:t>Presuda Apelacionog suda RCG, 22. mart 2012. godine, str. 8.</w:t>
      </w:r>
    </w:p>
  </w:footnote>
  <w:footnote w:id="90">
    <w:p w14:paraId="4FFBF567" w14:textId="77777777" w:rsidR="00F848A9" w:rsidRPr="00371D7F" w:rsidRDefault="00F848A9" w:rsidP="002850D2">
      <w:pPr>
        <w:pStyle w:val="FootnoteText"/>
        <w:jc w:val="both"/>
        <w:rPr>
          <w:rFonts w:ascii="Arial" w:hAnsi="Arial" w:cs="Arial"/>
          <w:sz w:val="18"/>
          <w:szCs w:val="20"/>
        </w:rPr>
      </w:pPr>
      <w:r w:rsidRPr="00371D7F">
        <w:rPr>
          <w:rStyle w:val="FootnoteReference"/>
          <w:rFonts w:ascii="Arial" w:hAnsi="Arial" w:cs="Arial"/>
          <w:sz w:val="18"/>
          <w:szCs w:val="20"/>
        </w:rPr>
        <w:footnoteRef/>
      </w:r>
      <w:r w:rsidRPr="00371D7F">
        <w:rPr>
          <w:rFonts w:ascii="Arial" w:hAnsi="Arial" w:cs="Arial"/>
          <w:sz w:val="18"/>
          <w:szCs w:val="20"/>
        </w:rPr>
        <w:t xml:space="preserve"> U krivičnom postupku pred Višim sudom u Podgorici optuženima se sudilo po osnovu deportacije 52 osobe. Ostali deportovani do broja od 66 navedeni su na spisku ministra</w:t>
      </w:r>
      <w:r w:rsidRPr="00371D7F">
        <w:rPr>
          <w:rFonts w:ascii="Arial" w:hAnsi="Arial" w:cs="Arial"/>
          <w:sz w:val="18"/>
        </w:rPr>
        <w:t xml:space="preserve"> </w:t>
      </w:r>
      <w:r w:rsidRPr="00371D7F">
        <w:rPr>
          <w:rFonts w:ascii="Arial" w:hAnsi="Arial" w:cs="Arial"/>
          <w:sz w:val="18"/>
          <w:szCs w:val="20"/>
        </w:rPr>
        <w:t>Nikole Pejakovića u Odgovoru na poslaničko pitanje iz 1993. godine, odnosno u izjavama preživjelih, koji su u postupcima za naknadu štete pred Osnovnim sudom u Podgorici pomenuli i lica koja nisu na spisku. Novinar Šeki Radončić, istraživač ovog zločina, na osnovu svog istraživanja pominje broj od 105</w:t>
      </w:r>
      <w:r w:rsidRPr="00371D7F">
        <w:rPr>
          <w:rFonts w:ascii="Arial" w:hAnsi="Arial" w:cs="Arial"/>
          <w:sz w:val="18"/>
        </w:rPr>
        <w:t xml:space="preserve"> </w:t>
      </w:r>
      <w:r w:rsidRPr="00371D7F">
        <w:rPr>
          <w:rFonts w:ascii="Arial" w:hAnsi="Arial" w:cs="Arial"/>
          <w:sz w:val="18"/>
          <w:szCs w:val="20"/>
        </w:rPr>
        <w:t>izbjeglica muslimana („Kobna sloboda – deportacija bosanskih izbjeglica iz Crne Gore“, Šeki Radončić, Fond za humanitarno pravo, Beograd, 2005, str. 145).</w:t>
      </w:r>
    </w:p>
  </w:footnote>
  <w:footnote w:id="91">
    <w:p w14:paraId="10025F77" w14:textId="77777777" w:rsidR="00F848A9" w:rsidRPr="00371D7F" w:rsidRDefault="00F848A9" w:rsidP="002850D2">
      <w:pPr>
        <w:pStyle w:val="FootnoteText"/>
        <w:jc w:val="both"/>
        <w:rPr>
          <w:sz w:val="18"/>
          <w:szCs w:val="20"/>
        </w:rPr>
      </w:pPr>
      <w:r w:rsidRPr="00371D7F">
        <w:rPr>
          <w:rStyle w:val="FootnoteReference"/>
          <w:rFonts w:ascii="Arial" w:hAnsi="Arial" w:cs="Arial"/>
          <w:sz w:val="18"/>
          <w:szCs w:val="20"/>
        </w:rPr>
        <w:footnoteRef/>
      </w:r>
      <w:r w:rsidRPr="00371D7F">
        <w:rPr>
          <w:rFonts w:ascii="Arial" w:hAnsi="Arial" w:cs="Arial"/>
          <w:sz w:val="18"/>
          <w:szCs w:val="20"/>
        </w:rPr>
        <w:t xml:space="preserve"> Ovaj broj osoba navodi se u Odgovoru na poslaničko pitanje ministra Nikole Pejakovića iz 1993. godine i isti broj se navodi i u optužnici.</w:t>
      </w:r>
    </w:p>
  </w:footnote>
  <w:footnote w:id="92">
    <w:p w14:paraId="4615130D" w14:textId="77777777" w:rsidR="00F848A9" w:rsidRPr="00654081" w:rsidRDefault="00F848A9" w:rsidP="002850D2">
      <w:pPr>
        <w:autoSpaceDE w:val="0"/>
        <w:autoSpaceDN w:val="0"/>
        <w:adjustRightInd w:val="0"/>
        <w:jc w:val="both"/>
        <w:rPr>
          <w:rFonts w:ascii="Arial" w:hAnsi="Arial" w:cs="Arial"/>
          <w:sz w:val="18"/>
          <w:szCs w:val="20"/>
          <w:lang w:val="sr-Latn-CS"/>
        </w:rPr>
      </w:pPr>
      <w:r w:rsidRPr="00371D7F">
        <w:rPr>
          <w:rStyle w:val="FootnoteReference"/>
          <w:sz w:val="18"/>
          <w:szCs w:val="20"/>
        </w:rPr>
        <w:footnoteRef/>
      </w:r>
      <w:r w:rsidRPr="00371D7F">
        <w:rPr>
          <w:sz w:val="18"/>
          <w:szCs w:val="20"/>
        </w:rPr>
        <w:t xml:space="preserve"> </w:t>
      </w:r>
      <w:r w:rsidRPr="00371D7F">
        <w:rPr>
          <w:rFonts w:ascii="Arial" w:hAnsi="Arial" w:cs="Arial"/>
          <w:sz w:val="18"/>
          <w:szCs w:val="20"/>
          <w:lang w:val="sr-Latn-CS"/>
        </w:rPr>
        <w:t>Šeki Radončić, „Kobna sloboda – deportacija bosa</w:t>
      </w:r>
      <w:r>
        <w:rPr>
          <w:rFonts w:ascii="Arial" w:hAnsi="Arial" w:cs="Arial"/>
          <w:sz w:val="18"/>
          <w:szCs w:val="20"/>
          <w:lang w:val="sr-Latn-CS"/>
        </w:rPr>
        <w:t xml:space="preserve">nskih izbjeglica iz Crne Gore“, </w:t>
      </w:r>
      <w:r w:rsidRPr="00371D7F">
        <w:rPr>
          <w:rFonts w:ascii="Arial" w:hAnsi="Arial" w:cs="Arial"/>
          <w:sz w:val="18"/>
          <w:szCs w:val="20"/>
          <w:lang w:val="sr-Latn-CS"/>
        </w:rPr>
        <w:t>Fond za humanitarno pravo, Beograd, 2005, str. 145.</w:t>
      </w:r>
    </w:p>
  </w:footnote>
  <w:footnote w:id="93">
    <w:p w14:paraId="3188A3C1" w14:textId="77777777" w:rsidR="00F848A9" w:rsidRPr="00371D7F" w:rsidRDefault="00F848A9" w:rsidP="002850D2">
      <w:pPr>
        <w:autoSpaceDE w:val="0"/>
        <w:autoSpaceDN w:val="0"/>
        <w:adjustRightInd w:val="0"/>
        <w:jc w:val="both"/>
        <w:rPr>
          <w:rFonts w:ascii="Arial" w:hAnsi="Arial" w:cs="Arial"/>
          <w:color w:val="000000"/>
          <w:sz w:val="18"/>
          <w:szCs w:val="20"/>
          <w:lang w:val="sr-Latn-CS"/>
        </w:rPr>
      </w:pPr>
      <w:r w:rsidRPr="00371D7F">
        <w:rPr>
          <w:rStyle w:val="FootnoteReference"/>
          <w:sz w:val="18"/>
          <w:szCs w:val="20"/>
        </w:rPr>
        <w:footnoteRef/>
      </w:r>
      <w:r w:rsidRPr="00371D7F">
        <w:rPr>
          <w:sz w:val="18"/>
          <w:szCs w:val="20"/>
        </w:rPr>
        <w:t xml:space="preserve"> </w:t>
      </w:r>
      <w:r w:rsidRPr="00371D7F">
        <w:rPr>
          <w:rFonts w:ascii="Arial" w:hAnsi="Arial" w:cs="Arial"/>
          <w:sz w:val="18"/>
          <w:szCs w:val="20"/>
          <w:lang w:val="sr-Latn-CS"/>
        </w:rPr>
        <w:t>Ovu činjenicu, pored Osnovnog suda u Podgorici,</w:t>
      </w:r>
      <w:r w:rsidRPr="00371D7F">
        <w:rPr>
          <w:rFonts w:ascii="Arial" w:hAnsi="Arial" w:cs="Arial"/>
          <w:color w:val="000000"/>
          <w:sz w:val="18"/>
          <w:szCs w:val="20"/>
          <w:lang w:val="sr-Latn-CS"/>
        </w:rPr>
        <w:t xml:space="preserve"> pravosnažno je utvrdio i Haški tribunal u</w:t>
      </w:r>
    </w:p>
    <w:p w14:paraId="61FEE845" w14:textId="77777777" w:rsidR="00F848A9" w:rsidRPr="00371D7F" w:rsidRDefault="00F848A9" w:rsidP="002850D2">
      <w:pPr>
        <w:autoSpaceDE w:val="0"/>
        <w:autoSpaceDN w:val="0"/>
        <w:adjustRightInd w:val="0"/>
        <w:jc w:val="both"/>
        <w:rPr>
          <w:rFonts w:ascii="Arial" w:hAnsi="Arial" w:cs="Arial"/>
          <w:color w:val="000000"/>
          <w:sz w:val="18"/>
          <w:szCs w:val="20"/>
          <w:lang w:val="sr-Latn-CS"/>
        </w:rPr>
      </w:pPr>
      <w:r w:rsidRPr="00371D7F">
        <w:rPr>
          <w:rFonts w:ascii="Arial" w:hAnsi="Arial" w:cs="Arial"/>
          <w:color w:val="000000"/>
          <w:sz w:val="18"/>
          <w:szCs w:val="20"/>
          <w:lang w:val="sr-Latn-CS"/>
        </w:rPr>
        <w:t>presudi u predmetu br. IT-97-25-T, Tužilac protiv Milorada Krnojelca.</w:t>
      </w:r>
    </w:p>
  </w:footnote>
  <w:footnote w:id="94">
    <w:p w14:paraId="0B219203" w14:textId="77777777" w:rsidR="00F848A9" w:rsidRPr="00371D7F" w:rsidRDefault="00F848A9" w:rsidP="002850D2">
      <w:pPr>
        <w:pStyle w:val="FootnoteText"/>
        <w:jc w:val="both"/>
        <w:rPr>
          <w:sz w:val="18"/>
          <w:szCs w:val="20"/>
        </w:rPr>
      </w:pPr>
      <w:r w:rsidRPr="00371D7F">
        <w:rPr>
          <w:rStyle w:val="FootnoteReference"/>
          <w:rFonts w:ascii="Arial" w:hAnsi="Arial" w:cs="Arial"/>
          <w:sz w:val="18"/>
          <w:szCs w:val="20"/>
        </w:rPr>
        <w:footnoteRef/>
      </w:r>
      <w:r w:rsidRPr="00371D7F">
        <w:rPr>
          <w:rFonts w:ascii="Arial" w:hAnsi="Arial" w:cs="Arial"/>
          <w:sz w:val="18"/>
          <w:szCs w:val="20"/>
        </w:rPr>
        <w:t xml:space="preserve"> Zaključak poslije obdukcije tijela onih koji su pronađeni u junu 1992. i zakopani na groblju u Sremskoj Mitrovići, gdje je tijela nanijela rijeka Sava (vidjeti „Kobna sloboda“, op. cit, str. 92).</w:t>
      </w:r>
    </w:p>
  </w:footnote>
  <w:footnote w:id="95">
    <w:p w14:paraId="21EB22A2" w14:textId="77777777" w:rsidR="00F848A9" w:rsidRPr="00371D7F" w:rsidRDefault="00F848A9" w:rsidP="002850D2">
      <w:pPr>
        <w:autoSpaceDE w:val="0"/>
        <w:autoSpaceDN w:val="0"/>
        <w:adjustRightInd w:val="0"/>
        <w:jc w:val="both"/>
        <w:rPr>
          <w:rFonts w:ascii="Arial" w:hAnsi="Arial" w:cs="Arial"/>
          <w:color w:val="000000"/>
          <w:sz w:val="18"/>
          <w:szCs w:val="20"/>
          <w:lang w:val="sr-Latn-CS"/>
        </w:rPr>
      </w:pPr>
      <w:r w:rsidRPr="00371D7F">
        <w:rPr>
          <w:rStyle w:val="FootnoteReference"/>
          <w:sz w:val="18"/>
          <w:szCs w:val="20"/>
        </w:rPr>
        <w:footnoteRef/>
      </w:r>
      <w:r w:rsidRPr="00371D7F">
        <w:rPr>
          <w:sz w:val="18"/>
          <w:szCs w:val="20"/>
        </w:rPr>
        <w:t xml:space="preserve"> </w:t>
      </w:r>
      <w:r w:rsidRPr="00371D7F">
        <w:rPr>
          <w:rFonts w:ascii="Arial" w:hAnsi="Arial" w:cs="Arial"/>
          <w:color w:val="000000"/>
          <w:sz w:val="18"/>
          <w:szCs w:val="20"/>
          <w:lang w:val="sr-Latn-CS"/>
        </w:rPr>
        <w:t>Odgovor na poslaničko pitanje, kabinet Ministra unutrašnjih poslova RCG Nikole Pejakovića,</w:t>
      </w:r>
    </w:p>
    <w:p w14:paraId="549C5467" w14:textId="77777777" w:rsidR="00F848A9" w:rsidRPr="00371D7F" w:rsidRDefault="00F848A9" w:rsidP="002850D2">
      <w:pPr>
        <w:autoSpaceDE w:val="0"/>
        <w:autoSpaceDN w:val="0"/>
        <w:adjustRightInd w:val="0"/>
        <w:jc w:val="both"/>
        <w:rPr>
          <w:rFonts w:ascii="Arial" w:hAnsi="Arial" w:cs="Arial"/>
          <w:color w:val="000000"/>
          <w:sz w:val="18"/>
          <w:szCs w:val="20"/>
          <w:lang w:val="sr-Latn-CS"/>
        </w:rPr>
      </w:pPr>
      <w:r w:rsidRPr="00371D7F">
        <w:rPr>
          <w:rFonts w:ascii="Arial" w:hAnsi="Arial" w:cs="Arial"/>
          <w:color w:val="000000"/>
          <w:sz w:val="18"/>
          <w:szCs w:val="20"/>
          <w:lang w:val="sr-Latn-CS"/>
        </w:rPr>
        <w:t>br. 278/2 od 8.4.1993. Skenirani dokument dostupan na:</w:t>
      </w:r>
    </w:p>
    <w:p w14:paraId="0C5ECC10" w14:textId="77777777" w:rsidR="00F848A9" w:rsidRPr="00371D7F" w:rsidRDefault="00F848A9" w:rsidP="002850D2">
      <w:pPr>
        <w:autoSpaceDE w:val="0"/>
        <w:autoSpaceDN w:val="0"/>
        <w:adjustRightInd w:val="0"/>
        <w:jc w:val="both"/>
        <w:rPr>
          <w:sz w:val="18"/>
          <w:szCs w:val="20"/>
        </w:rPr>
      </w:pPr>
      <w:r w:rsidRPr="00371D7F">
        <w:rPr>
          <w:rFonts w:ascii="Arial" w:hAnsi="Arial" w:cs="Arial"/>
          <w:color w:val="0000FF"/>
          <w:sz w:val="18"/>
          <w:szCs w:val="20"/>
          <w:lang w:val="sr-Latn-CS"/>
        </w:rPr>
        <w:t>http://www.prelević.com/Documents/Odgovor%20na%20poslanicko%20pitanje.doc</w:t>
      </w:r>
    </w:p>
  </w:footnote>
  <w:footnote w:id="96">
    <w:p w14:paraId="2BC730B8" w14:textId="77777777" w:rsidR="00F848A9" w:rsidRPr="0041147C" w:rsidRDefault="00F848A9" w:rsidP="006D0348">
      <w:pPr>
        <w:pStyle w:val="FootnoteText"/>
        <w:jc w:val="both"/>
        <w:rPr>
          <w:rFonts w:ascii="Arial" w:hAnsi="Arial"/>
          <w:sz w:val="18"/>
        </w:rPr>
      </w:pPr>
      <w:r w:rsidRPr="0041147C">
        <w:rPr>
          <w:rStyle w:val="FootnoteReference"/>
          <w:rFonts w:ascii="Arial" w:hAnsi="Arial"/>
          <w:sz w:val="18"/>
        </w:rPr>
        <w:footnoteRef/>
      </w:r>
      <w:r w:rsidRPr="0041147C">
        <w:rPr>
          <w:rFonts w:ascii="Arial" w:hAnsi="Arial"/>
          <w:sz w:val="18"/>
        </w:rPr>
        <w:t xml:space="preserve"> Detaljnije vidi</w:t>
      </w:r>
      <w:r>
        <w:rPr>
          <w:rFonts w:ascii="Arial" w:hAnsi="Arial"/>
          <w:sz w:val="18"/>
        </w:rPr>
        <w:t xml:space="preserve">: ”Deportacija bosanskih izbjeglica iz Crne Gore – uloga državnog tužioca (maj 1992 - februar 2007)”, Advokatska kancelarija Prelević, 23.2.2007, dostupno na: </w:t>
      </w:r>
      <w:r w:rsidRPr="0041147C">
        <w:rPr>
          <w:rFonts w:ascii="Arial" w:hAnsi="Arial"/>
          <w:sz w:val="18"/>
        </w:rPr>
        <w:t>http://www.prelevic.com/Documents/DEP_studija_nova.pdf</w:t>
      </w:r>
    </w:p>
  </w:footnote>
  <w:footnote w:id="97">
    <w:p w14:paraId="13A4D172" w14:textId="77777777" w:rsidR="00F848A9" w:rsidRPr="00371D7F" w:rsidRDefault="00F848A9" w:rsidP="006D0348">
      <w:pPr>
        <w:pStyle w:val="FootnoteText"/>
        <w:jc w:val="both"/>
        <w:rPr>
          <w:rFonts w:ascii="Arial" w:hAnsi="Arial" w:cs="Arial"/>
          <w:sz w:val="18"/>
          <w:szCs w:val="20"/>
        </w:rPr>
      </w:pPr>
      <w:r w:rsidRPr="00371D7F">
        <w:rPr>
          <w:rStyle w:val="FootnoteReference"/>
          <w:rFonts w:ascii="Arial" w:hAnsi="Arial" w:cs="Arial"/>
          <w:sz w:val="18"/>
          <w:szCs w:val="20"/>
        </w:rPr>
        <w:footnoteRef/>
      </w:r>
      <w:r w:rsidRPr="00371D7F">
        <w:rPr>
          <w:rFonts w:ascii="Arial" w:hAnsi="Arial" w:cs="Arial"/>
          <w:sz w:val="18"/>
          <w:szCs w:val="20"/>
        </w:rPr>
        <w:t xml:space="preserve"> Advokat jednog od optuženih, Branimir Lutovac, izjavio je da je iskaz Đukanovića i Marovića ‘monolog, jer im istražni sudija nije postavio ni jedno pitanje’, „Đukanović i Marović nece svjedočiti“, </w:t>
      </w:r>
      <w:r w:rsidRPr="00B806EE">
        <w:rPr>
          <w:rFonts w:ascii="Arial" w:hAnsi="Arial" w:cs="Arial"/>
          <w:i/>
          <w:sz w:val="18"/>
          <w:szCs w:val="20"/>
        </w:rPr>
        <w:t>Vijesti</w:t>
      </w:r>
      <w:r w:rsidRPr="00371D7F">
        <w:rPr>
          <w:rFonts w:ascii="Arial" w:hAnsi="Arial" w:cs="Arial"/>
          <w:sz w:val="18"/>
          <w:szCs w:val="20"/>
        </w:rPr>
        <w:t>, 9. februar 2011.</w:t>
      </w:r>
    </w:p>
  </w:footnote>
  <w:footnote w:id="98">
    <w:p w14:paraId="3503CAA5" w14:textId="77777777" w:rsidR="00F848A9" w:rsidRPr="00371D7F" w:rsidRDefault="00F848A9" w:rsidP="006D0348">
      <w:pPr>
        <w:pStyle w:val="FootnoteText"/>
        <w:jc w:val="both"/>
        <w:rPr>
          <w:rFonts w:ascii="Arial" w:hAnsi="Arial" w:cs="Arial"/>
          <w:sz w:val="18"/>
        </w:rPr>
      </w:pPr>
      <w:r w:rsidRPr="00371D7F">
        <w:rPr>
          <w:rStyle w:val="FootnoteReference"/>
          <w:rFonts w:ascii="Arial" w:hAnsi="Arial" w:cs="Arial"/>
          <w:sz w:val="18"/>
          <w:szCs w:val="20"/>
        </w:rPr>
        <w:footnoteRef/>
      </w:r>
      <w:r w:rsidRPr="00371D7F">
        <w:rPr>
          <w:rFonts w:ascii="Arial" w:hAnsi="Arial" w:cs="Arial"/>
          <w:sz w:val="18"/>
          <w:szCs w:val="20"/>
        </w:rPr>
        <w:t xml:space="preserve"> KTS broj 17/08, od 19. januara 2009.</w:t>
      </w:r>
    </w:p>
  </w:footnote>
  <w:footnote w:id="99">
    <w:p w14:paraId="6D81F9AD" w14:textId="77777777" w:rsidR="00F848A9" w:rsidRPr="00371D7F" w:rsidRDefault="00F848A9" w:rsidP="002850D2">
      <w:pPr>
        <w:autoSpaceDE w:val="0"/>
        <w:autoSpaceDN w:val="0"/>
        <w:adjustRightInd w:val="0"/>
        <w:jc w:val="both"/>
        <w:rPr>
          <w:rFonts w:ascii="Arial" w:hAnsi="Arial" w:cs="Arial"/>
          <w:color w:val="000000"/>
          <w:sz w:val="18"/>
          <w:szCs w:val="20"/>
          <w:lang w:val="sr-Latn-CS"/>
        </w:rPr>
      </w:pPr>
      <w:r w:rsidRPr="00371D7F">
        <w:rPr>
          <w:rStyle w:val="FootnoteReference"/>
          <w:rFonts w:ascii="Arial" w:hAnsi="Arial" w:cs="Arial"/>
          <w:sz w:val="18"/>
          <w:szCs w:val="20"/>
        </w:rPr>
        <w:footnoteRef/>
      </w:r>
      <w:r w:rsidRPr="00371D7F">
        <w:rPr>
          <w:rFonts w:ascii="Arial" w:hAnsi="Arial" w:cs="Arial"/>
          <w:sz w:val="18"/>
          <w:szCs w:val="20"/>
        </w:rPr>
        <w:t xml:space="preserve"> </w:t>
      </w:r>
      <w:r w:rsidRPr="00371D7F">
        <w:rPr>
          <w:rFonts w:ascii="Arial" w:hAnsi="Arial" w:cs="Arial"/>
          <w:color w:val="000000"/>
          <w:sz w:val="18"/>
          <w:szCs w:val="20"/>
          <w:lang w:val="sr-Latn-CS"/>
        </w:rPr>
        <w:t>Vladimir Šušović je aktuelni član Tužilačkog savjeta, gdje predl</w:t>
      </w:r>
      <w:r>
        <w:rPr>
          <w:rFonts w:ascii="Arial" w:hAnsi="Arial" w:cs="Arial"/>
          <w:color w:val="000000"/>
          <w:sz w:val="18"/>
          <w:szCs w:val="20"/>
          <w:lang w:val="sr-Latn-CS"/>
        </w:rPr>
        <w:t xml:space="preserve">aže izbor tužilaca i odlučuje o </w:t>
      </w:r>
      <w:r w:rsidRPr="00371D7F">
        <w:rPr>
          <w:rFonts w:ascii="Arial" w:hAnsi="Arial" w:cs="Arial"/>
          <w:color w:val="000000"/>
          <w:sz w:val="18"/>
          <w:szCs w:val="20"/>
          <w:lang w:val="sr-Latn-CS"/>
        </w:rPr>
        <w:t>njihovoj disciplinskoj odgovornosti i predlogu za razriješenje, p</w:t>
      </w:r>
      <w:r>
        <w:rPr>
          <w:rFonts w:ascii="Arial" w:hAnsi="Arial" w:cs="Arial"/>
          <w:color w:val="000000"/>
          <w:sz w:val="18"/>
          <w:szCs w:val="20"/>
          <w:lang w:val="sr-Latn-CS"/>
        </w:rPr>
        <w:t xml:space="preserve">a „kadrovska sudbina tužiteljke </w:t>
      </w:r>
      <w:r w:rsidRPr="00371D7F">
        <w:rPr>
          <w:rFonts w:ascii="Arial" w:hAnsi="Arial" w:cs="Arial"/>
          <w:color w:val="000000"/>
          <w:sz w:val="18"/>
          <w:szCs w:val="20"/>
          <w:lang w:val="sr-Latn-CS"/>
        </w:rPr>
        <w:t>Vukčević (postupajuce u slučaju deportacija – prim.a.), nolens-vol</w:t>
      </w:r>
      <w:r>
        <w:rPr>
          <w:rFonts w:ascii="Arial" w:hAnsi="Arial" w:cs="Arial"/>
          <w:color w:val="000000"/>
          <w:sz w:val="18"/>
          <w:szCs w:val="20"/>
          <w:lang w:val="sr-Latn-CS"/>
        </w:rPr>
        <w:t xml:space="preserve">ens, zavisi i od glasa Šušović“ </w:t>
      </w:r>
      <w:r w:rsidRPr="00371D7F">
        <w:rPr>
          <w:rFonts w:ascii="Arial" w:hAnsi="Arial" w:cs="Arial"/>
          <w:color w:val="000000"/>
          <w:sz w:val="18"/>
          <w:szCs w:val="20"/>
          <w:lang w:val="sr-Latn-CS"/>
        </w:rPr>
        <w:t xml:space="preserve">(„Medenica tuži, Medenica sud“, Vladimir Jovanović, </w:t>
      </w:r>
      <w:r w:rsidRPr="00B806EE">
        <w:rPr>
          <w:rFonts w:ascii="Arial" w:hAnsi="Arial" w:cs="Arial"/>
          <w:i/>
          <w:color w:val="000000"/>
          <w:sz w:val="18"/>
          <w:szCs w:val="20"/>
          <w:lang w:val="sr-Latn-CS"/>
        </w:rPr>
        <w:t>Monitor</w:t>
      </w:r>
      <w:r w:rsidRPr="00371D7F">
        <w:rPr>
          <w:rFonts w:ascii="Arial" w:hAnsi="Arial" w:cs="Arial"/>
          <w:color w:val="000000"/>
          <w:sz w:val="18"/>
          <w:szCs w:val="20"/>
          <w:lang w:val="sr-Latn-CS"/>
        </w:rPr>
        <w:t>, 25. februar 2011.</w:t>
      </w:r>
    </w:p>
  </w:footnote>
  <w:footnote w:id="100">
    <w:p w14:paraId="2E54449B" w14:textId="77777777" w:rsidR="00F848A9" w:rsidRDefault="00F848A9" w:rsidP="002850D2">
      <w:pPr>
        <w:autoSpaceDE w:val="0"/>
        <w:autoSpaceDN w:val="0"/>
        <w:adjustRightInd w:val="0"/>
        <w:jc w:val="both"/>
        <w:rPr>
          <w:rFonts w:ascii="Arial" w:hAnsi="Arial" w:cs="Arial"/>
          <w:color w:val="000000"/>
          <w:sz w:val="18"/>
          <w:szCs w:val="20"/>
          <w:lang w:val="sr-Latn-CS"/>
        </w:rPr>
      </w:pPr>
      <w:r w:rsidRPr="00371D7F">
        <w:rPr>
          <w:rStyle w:val="FootnoteReference"/>
          <w:rFonts w:ascii="Arial" w:hAnsi="Arial" w:cs="Arial"/>
          <w:sz w:val="18"/>
          <w:szCs w:val="20"/>
        </w:rPr>
        <w:footnoteRef/>
      </w:r>
      <w:r w:rsidRPr="00371D7F">
        <w:rPr>
          <w:rFonts w:ascii="Arial" w:hAnsi="Arial" w:cs="Arial"/>
          <w:sz w:val="18"/>
          <w:szCs w:val="20"/>
        </w:rPr>
        <w:t xml:space="preserve"> </w:t>
      </w:r>
      <w:r w:rsidRPr="00371D7F">
        <w:rPr>
          <w:rFonts w:ascii="Arial" w:hAnsi="Arial" w:cs="Arial"/>
          <w:color w:val="000000"/>
          <w:sz w:val="18"/>
          <w:szCs w:val="20"/>
          <w:lang w:val="sr-Latn-CS"/>
        </w:rPr>
        <w:t xml:space="preserve">Odgovor na poslaničko pitanje, kabinet Ministra unutrašnjih poslova RCG Nikole </w:t>
      </w:r>
      <w:r>
        <w:rPr>
          <w:rFonts w:ascii="Arial" w:hAnsi="Arial" w:cs="Arial"/>
          <w:color w:val="000000"/>
          <w:sz w:val="18"/>
          <w:szCs w:val="20"/>
          <w:lang w:val="sr-Latn-CS"/>
        </w:rPr>
        <w:t xml:space="preserve">Pejakovića, </w:t>
      </w:r>
      <w:r w:rsidRPr="00371D7F">
        <w:rPr>
          <w:rFonts w:ascii="Arial" w:hAnsi="Arial" w:cs="Arial"/>
          <w:color w:val="000000"/>
          <w:sz w:val="18"/>
          <w:szCs w:val="20"/>
          <w:lang w:val="sr-Latn-CS"/>
        </w:rPr>
        <w:t xml:space="preserve">br. 278/2, od 8.4.1993. </w:t>
      </w:r>
      <w:r>
        <w:rPr>
          <w:rFonts w:ascii="Arial" w:hAnsi="Arial" w:cs="Arial"/>
          <w:color w:val="000000"/>
          <w:sz w:val="18"/>
          <w:szCs w:val="20"/>
          <w:lang w:val="sr-Latn-CS"/>
        </w:rPr>
        <w:t>Skenirani dokument dostupan na:</w:t>
      </w:r>
    </w:p>
    <w:p w14:paraId="71D8B15E" w14:textId="77777777" w:rsidR="00F848A9" w:rsidRPr="00371D7F" w:rsidRDefault="00F848A9" w:rsidP="002850D2">
      <w:pPr>
        <w:autoSpaceDE w:val="0"/>
        <w:autoSpaceDN w:val="0"/>
        <w:adjustRightInd w:val="0"/>
        <w:jc w:val="both"/>
        <w:rPr>
          <w:rFonts w:ascii="Arial" w:hAnsi="Arial" w:cs="Arial"/>
          <w:color w:val="000000"/>
          <w:sz w:val="18"/>
          <w:szCs w:val="20"/>
          <w:lang w:val="sr-Latn-CS"/>
        </w:rPr>
      </w:pPr>
      <w:r>
        <w:rPr>
          <w:rFonts w:ascii="Arial" w:hAnsi="Arial" w:cs="Arial"/>
          <w:color w:val="000000"/>
          <w:sz w:val="18"/>
          <w:szCs w:val="20"/>
          <w:lang w:val="sr-Latn-CS"/>
        </w:rPr>
        <w:t xml:space="preserve"> </w:t>
      </w:r>
      <w:r w:rsidRPr="00371D7F">
        <w:rPr>
          <w:rFonts w:ascii="Arial" w:hAnsi="Arial" w:cs="Arial"/>
          <w:color w:val="0000FF"/>
          <w:sz w:val="18"/>
          <w:szCs w:val="20"/>
          <w:lang w:val="sr-Latn-CS"/>
        </w:rPr>
        <w:t>http://www.prelevic.com/Documents/Odgovor%20na%20poslanicko%20pitanje.doc.</w:t>
      </w:r>
    </w:p>
  </w:footnote>
  <w:footnote w:id="101">
    <w:p w14:paraId="211952CB" w14:textId="77777777" w:rsidR="00F848A9" w:rsidRPr="00371D7F" w:rsidRDefault="00F848A9" w:rsidP="002850D2">
      <w:pPr>
        <w:autoSpaceDE w:val="0"/>
        <w:autoSpaceDN w:val="0"/>
        <w:adjustRightInd w:val="0"/>
        <w:jc w:val="both"/>
        <w:rPr>
          <w:rFonts w:ascii="Arial" w:hAnsi="Arial" w:cs="Arial"/>
          <w:color w:val="000000"/>
          <w:sz w:val="18"/>
          <w:szCs w:val="20"/>
          <w:lang w:val="sr-Latn-CS"/>
        </w:rPr>
      </w:pPr>
      <w:r w:rsidRPr="00371D7F">
        <w:rPr>
          <w:rStyle w:val="FootnoteReference"/>
          <w:sz w:val="18"/>
        </w:rPr>
        <w:footnoteRef/>
      </w:r>
      <w:r w:rsidRPr="00371D7F">
        <w:rPr>
          <w:sz w:val="18"/>
        </w:rPr>
        <w:t xml:space="preserve"> </w:t>
      </w:r>
      <w:r w:rsidRPr="00371D7F">
        <w:rPr>
          <w:rFonts w:ascii="Arial" w:hAnsi="Arial" w:cs="Arial"/>
          <w:color w:val="000000"/>
          <w:sz w:val="18"/>
          <w:szCs w:val="20"/>
          <w:lang w:val="sr-Latn-CS"/>
        </w:rPr>
        <w:t xml:space="preserve">„Za tužioca krivica nesporno dokazana“, </w:t>
      </w:r>
      <w:r w:rsidRPr="00B806EE">
        <w:rPr>
          <w:rFonts w:ascii="Arial" w:hAnsi="Arial" w:cs="Arial"/>
          <w:i/>
          <w:color w:val="000000"/>
          <w:sz w:val="18"/>
          <w:szCs w:val="20"/>
          <w:lang w:val="sr-Latn-CS"/>
        </w:rPr>
        <w:t>Pobjeda</w:t>
      </w:r>
      <w:r w:rsidRPr="00371D7F">
        <w:rPr>
          <w:rFonts w:ascii="Arial" w:hAnsi="Arial" w:cs="Arial"/>
          <w:color w:val="000000"/>
          <w:sz w:val="18"/>
          <w:szCs w:val="20"/>
          <w:lang w:val="sr-Latn-CS"/>
        </w:rPr>
        <w:t xml:space="preserve">, 23. februar </w:t>
      </w:r>
      <w:r>
        <w:rPr>
          <w:rFonts w:ascii="Arial" w:hAnsi="Arial" w:cs="Arial"/>
          <w:color w:val="000000"/>
          <w:sz w:val="18"/>
          <w:szCs w:val="20"/>
          <w:lang w:val="sr-Latn-CS"/>
        </w:rPr>
        <w:t xml:space="preserve">2011; „ Medenica tuži, Medenica </w:t>
      </w:r>
      <w:r w:rsidRPr="00371D7F">
        <w:rPr>
          <w:rFonts w:ascii="Arial" w:hAnsi="Arial" w:cs="Arial"/>
          <w:color w:val="000000"/>
          <w:sz w:val="18"/>
          <w:szCs w:val="20"/>
          <w:lang w:val="sr-Latn-CS"/>
        </w:rPr>
        <w:t xml:space="preserve">sudi“, </w:t>
      </w:r>
      <w:r w:rsidRPr="00B806EE">
        <w:rPr>
          <w:rFonts w:ascii="Arial" w:hAnsi="Arial" w:cs="Arial"/>
          <w:i/>
          <w:color w:val="000000"/>
          <w:sz w:val="18"/>
          <w:szCs w:val="20"/>
          <w:lang w:val="sr-Latn-CS"/>
        </w:rPr>
        <w:t>Monitor</w:t>
      </w:r>
      <w:r w:rsidRPr="00371D7F">
        <w:rPr>
          <w:rFonts w:ascii="Arial" w:hAnsi="Arial" w:cs="Arial"/>
          <w:color w:val="000000"/>
          <w:sz w:val="18"/>
          <w:szCs w:val="20"/>
          <w:lang w:val="sr-Latn-CS"/>
        </w:rPr>
        <w:t xml:space="preserve">, 25. februar 2011; „Država je kriva“, </w:t>
      </w:r>
      <w:r w:rsidRPr="00B806EE">
        <w:rPr>
          <w:rFonts w:ascii="Arial" w:hAnsi="Arial" w:cs="Arial"/>
          <w:i/>
          <w:color w:val="000000"/>
          <w:sz w:val="18"/>
          <w:szCs w:val="20"/>
          <w:lang w:val="sr-Latn-CS"/>
        </w:rPr>
        <w:t>Da</w:t>
      </w:r>
      <w:r w:rsidRPr="00371D7F">
        <w:rPr>
          <w:rFonts w:ascii="Arial" w:hAnsi="Arial" w:cs="Arial"/>
          <w:color w:val="000000"/>
          <w:sz w:val="18"/>
          <w:szCs w:val="20"/>
          <w:lang w:val="sr-Latn-CS"/>
        </w:rPr>
        <w:t>n, 13. novembar 2010.</w:t>
      </w:r>
    </w:p>
  </w:footnote>
  <w:footnote w:id="102">
    <w:p w14:paraId="638A0219" w14:textId="77777777" w:rsidR="00F848A9" w:rsidRPr="00371D7F" w:rsidRDefault="00F848A9" w:rsidP="002850D2">
      <w:pPr>
        <w:autoSpaceDE w:val="0"/>
        <w:autoSpaceDN w:val="0"/>
        <w:adjustRightInd w:val="0"/>
        <w:jc w:val="both"/>
        <w:rPr>
          <w:rFonts w:ascii="Arial" w:hAnsi="Arial" w:cs="Arial"/>
          <w:color w:val="000000"/>
          <w:sz w:val="18"/>
          <w:szCs w:val="20"/>
          <w:lang w:val="sr-Latn-CS"/>
        </w:rPr>
      </w:pPr>
      <w:r w:rsidRPr="00371D7F">
        <w:rPr>
          <w:rStyle w:val="FootnoteReference"/>
          <w:sz w:val="18"/>
        </w:rPr>
        <w:footnoteRef/>
      </w:r>
      <w:r w:rsidRPr="00371D7F">
        <w:rPr>
          <w:sz w:val="18"/>
        </w:rPr>
        <w:t xml:space="preserve"> </w:t>
      </w:r>
      <w:r w:rsidRPr="00371D7F">
        <w:rPr>
          <w:rFonts w:ascii="Arial" w:hAnsi="Arial" w:cs="Arial"/>
          <w:color w:val="000000"/>
          <w:sz w:val="18"/>
          <w:szCs w:val="20"/>
          <w:lang w:val="sr-Latn-CS"/>
        </w:rPr>
        <w:t>Tužiteljka Vukčević u izmjenjenoj optužnici tvrdi da su kršena</w:t>
      </w:r>
      <w:r>
        <w:rPr>
          <w:rFonts w:ascii="Arial" w:hAnsi="Arial" w:cs="Arial"/>
          <w:color w:val="000000"/>
          <w:sz w:val="18"/>
          <w:szCs w:val="20"/>
          <w:lang w:val="sr-Latn-CS"/>
        </w:rPr>
        <w:t xml:space="preserve"> pravila „Međunarodnog prava za </w:t>
      </w:r>
      <w:r w:rsidRPr="00371D7F">
        <w:rPr>
          <w:rFonts w:ascii="Arial" w:hAnsi="Arial" w:cs="Arial"/>
          <w:color w:val="000000"/>
          <w:sz w:val="18"/>
          <w:szCs w:val="20"/>
          <w:lang w:val="sr-Latn-CS"/>
        </w:rPr>
        <w:t>vrijeme i u vezi oružanog sukoba koji nije imao karakter međunaro</w:t>
      </w:r>
      <w:r>
        <w:rPr>
          <w:rFonts w:ascii="Arial" w:hAnsi="Arial" w:cs="Arial"/>
          <w:color w:val="000000"/>
          <w:sz w:val="18"/>
          <w:szCs w:val="20"/>
          <w:lang w:val="sr-Latn-CS"/>
        </w:rPr>
        <w:t xml:space="preserve">dnog sukoba na teritoriji Bosne </w:t>
      </w:r>
      <w:r w:rsidRPr="00371D7F">
        <w:rPr>
          <w:rFonts w:ascii="Arial" w:hAnsi="Arial" w:cs="Arial"/>
          <w:color w:val="000000"/>
          <w:sz w:val="18"/>
          <w:szCs w:val="20"/>
          <w:lang w:val="sr-Latn-CS"/>
        </w:rPr>
        <w:t>i Hercegovine“ (Ks.br.3/09, http://www.visisudpg.gov.me). U vri</w:t>
      </w:r>
      <w:r>
        <w:rPr>
          <w:rFonts w:ascii="Arial" w:hAnsi="Arial" w:cs="Arial"/>
          <w:color w:val="000000"/>
          <w:sz w:val="18"/>
          <w:szCs w:val="20"/>
          <w:lang w:val="sr-Latn-CS"/>
        </w:rPr>
        <w:t xml:space="preserve">jeme deportacija, SRJ (Srbija i </w:t>
      </w:r>
      <w:r w:rsidRPr="00371D7F">
        <w:rPr>
          <w:rFonts w:ascii="Arial" w:hAnsi="Arial" w:cs="Arial"/>
          <w:color w:val="000000"/>
          <w:sz w:val="18"/>
          <w:szCs w:val="20"/>
          <w:lang w:val="sr-Latn-CS"/>
        </w:rPr>
        <w:t>Crna Gora) i Bosna i Hercegovina su bile dvije odvojene d</w:t>
      </w:r>
      <w:r>
        <w:rPr>
          <w:rFonts w:ascii="Arial" w:hAnsi="Arial" w:cs="Arial"/>
          <w:color w:val="000000"/>
          <w:sz w:val="18"/>
          <w:szCs w:val="20"/>
          <w:lang w:val="sr-Latn-CS"/>
        </w:rPr>
        <w:t xml:space="preserve">ržave. „Države članice Evropske </w:t>
      </w:r>
      <w:r w:rsidRPr="00371D7F">
        <w:rPr>
          <w:rFonts w:ascii="Arial" w:hAnsi="Arial" w:cs="Arial"/>
          <w:color w:val="000000"/>
          <w:sz w:val="18"/>
          <w:szCs w:val="20"/>
          <w:lang w:val="sr-Latn-CS"/>
        </w:rPr>
        <w:t>zajednice (sadašnje EU) su priznale nezavisnost BiH 6. aprila, SAD 7. aprila</w:t>
      </w:r>
      <w:r>
        <w:rPr>
          <w:rFonts w:ascii="Arial" w:hAnsi="Arial" w:cs="Arial"/>
          <w:color w:val="000000"/>
          <w:sz w:val="18"/>
          <w:szCs w:val="20"/>
          <w:lang w:val="sr-Latn-CS"/>
        </w:rPr>
        <w:t xml:space="preserve"> (1992). Punopravna </w:t>
      </w:r>
      <w:r w:rsidRPr="00371D7F">
        <w:rPr>
          <w:rFonts w:ascii="Arial" w:hAnsi="Arial" w:cs="Arial"/>
          <w:color w:val="000000"/>
          <w:sz w:val="18"/>
          <w:szCs w:val="20"/>
          <w:lang w:val="sr-Latn-CS"/>
        </w:rPr>
        <w:t>članica Ujedinjenih nacija BiH je postala 19. maja 1992. U međuvremenu, 27. aprila 1992,</w:t>
      </w:r>
    </w:p>
    <w:p w14:paraId="407F5671" w14:textId="77777777" w:rsidR="00F848A9" w:rsidRPr="0041147C" w:rsidRDefault="00F848A9" w:rsidP="0041147C">
      <w:pPr>
        <w:autoSpaceDE w:val="0"/>
        <w:autoSpaceDN w:val="0"/>
        <w:adjustRightInd w:val="0"/>
        <w:jc w:val="both"/>
        <w:rPr>
          <w:rFonts w:ascii="Arial" w:hAnsi="Arial" w:cs="Arial"/>
          <w:color w:val="000000"/>
          <w:sz w:val="18"/>
          <w:szCs w:val="20"/>
          <w:lang w:val="sr-Latn-CS"/>
        </w:rPr>
      </w:pPr>
      <w:r w:rsidRPr="00371D7F">
        <w:rPr>
          <w:rFonts w:ascii="Arial" w:hAnsi="Arial" w:cs="Arial"/>
          <w:color w:val="000000"/>
          <w:sz w:val="18"/>
          <w:szCs w:val="20"/>
          <w:lang w:val="sr-Latn-CS"/>
        </w:rPr>
        <w:t>proglašena je od Srbije i Crne Gore nova država – Savezn</w:t>
      </w:r>
      <w:r>
        <w:rPr>
          <w:rFonts w:ascii="Arial" w:hAnsi="Arial" w:cs="Arial"/>
          <w:color w:val="000000"/>
          <w:sz w:val="18"/>
          <w:szCs w:val="20"/>
          <w:lang w:val="sr-Latn-CS"/>
        </w:rPr>
        <w:t xml:space="preserve">a Republika Jugoslavija. Savjet </w:t>
      </w:r>
      <w:r w:rsidRPr="00371D7F">
        <w:rPr>
          <w:rFonts w:ascii="Arial" w:hAnsi="Arial" w:cs="Arial"/>
          <w:color w:val="000000"/>
          <w:sz w:val="18"/>
          <w:szCs w:val="20"/>
          <w:lang w:val="sr-Latn-CS"/>
        </w:rPr>
        <w:t>bezbjednosti UN Rezolucijom 752 je 15. maja 1992. od SRJ, t</w:t>
      </w:r>
      <w:r>
        <w:rPr>
          <w:rFonts w:ascii="Arial" w:hAnsi="Arial" w:cs="Arial"/>
          <w:color w:val="000000"/>
          <w:sz w:val="18"/>
          <w:szCs w:val="20"/>
          <w:lang w:val="sr-Latn-CS"/>
        </w:rPr>
        <w:t xml:space="preserve">akođe i Hrvatske, zatražio da </w:t>
      </w:r>
      <w:r w:rsidRPr="00371D7F">
        <w:rPr>
          <w:rFonts w:ascii="Arial" w:hAnsi="Arial" w:cs="Arial"/>
          <w:color w:val="000000"/>
          <w:sz w:val="18"/>
          <w:szCs w:val="20"/>
          <w:lang w:val="sr-Latn-CS"/>
        </w:rPr>
        <w:t>„preduzmu brze akcije“ kako bi se „ispoštovao teritorijalni integritet</w:t>
      </w:r>
      <w:r>
        <w:rPr>
          <w:rFonts w:ascii="Arial" w:hAnsi="Arial" w:cs="Arial"/>
          <w:color w:val="000000"/>
          <w:sz w:val="18"/>
          <w:szCs w:val="20"/>
          <w:lang w:val="sr-Latn-CS"/>
        </w:rPr>
        <w:t xml:space="preserve"> BiH (...) SRJ nije ispoštovala </w:t>
      </w:r>
      <w:r w:rsidRPr="00371D7F">
        <w:rPr>
          <w:rFonts w:ascii="Arial" w:hAnsi="Arial" w:cs="Arial"/>
          <w:color w:val="000000"/>
          <w:sz w:val="18"/>
          <w:szCs w:val="20"/>
          <w:lang w:val="sr-Latn-CS"/>
        </w:rPr>
        <w:t>zahtjev Savjeta bezbjednosti UN iz Rezolucije 752, pa je 30.</w:t>
      </w:r>
      <w:r>
        <w:rPr>
          <w:rFonts w:ascii="Arial" w:hAnsi="Arial" w:cs="Arial"/>
          <w:color w:val="000000"/>
          <w:sz w:val="18"/>
          <w:szCs w:val="20"/>
          <w:lang w:val="sr-Latn-CS"/>
        </w:rPr>
        <w:t xml:space="preserve"> maja donesena nova, Rezolucija </w:t>
      </w:r>
      <w:r w:rsidRPr="00371D7F">
        <w:rPr>
          <w:rFonts w:ascii="Arial" w:hAnsi="Arial" w:cs="Arial"/>
          <w:color w:val="000000"/>
          <w:sz w:val="18"/>
          <w:szCs w:val="20"/>
          <w:lang w:val="sr-Latn-CS"/>
        </w:rPr>
        <w:t>757, kojom su SRJ uvedene ekonomske, kulturne i sports</w:t>
      </w:r>
      <w:r>
        <w:rPr>
          <w:rFonts w:ascii="Arial" w:hAnsi="Arial" w:cs="Arial"/>
          <w:color w:val="000000"/>
          <w:sz w:val="18"/>
          <w:szCs w:val="20"/>
          <w:lang w:val="sr-Latn-CS"/>
        </w:rPr>
        <w:t xml:space="preserve">ke sankcije. Rezolucije Savjeta </w:t>
      </w:r>
      <w:r w:rsidRPr="00371D7F">
        <w:rPr>
          <w:rFonts w:ascii="Arial" w:hAnsi="Arial" w:cs="Arial"/>
          <w:color w:val="000000"/>
          <w:sz w:val="18"/>
          <w:szCs w:val="20"/>
          <w:lang w:val="sr-Latn-CS"/>
        </w:rPr>
        <w:t>bezbjednosti su dokument iz međunarodnog prava, u koj</w:t>
      </w:r>
      <w:r>
        <w:rPr>
          <w:rFonts w:ascii="Arial" w:hAnsi="Arial" w:cs="Arial"/>
          <w:color w:val="000000"/>
          <w:sz w:val="18"/>
          <w:szCs w:val="20"/>
          <w:lang w:val="sr-Latn-CS"/>
        </w:rPr>
        <w:t xml:space="preserve">ima piše da je 1992. u BiH bilo </w:t>
      </w:r>
      <w:r w:rsidRPr="00371D7F">
        <w:rPr>
          <w:rFonts w:ascii="Arial" w:hAnsi="Arial" w:cs="Arial"/>
          <w:color w:val="000000"/>
          <w:sz w:val="18"/>
          <w:szCs w:val="20"/>
          <w:lang w:val="sr-Latn-CS"/>
        </w:rPr>
        <w:t xml:space="preserve">„međunarodnog sukoba“ i da su iz crnogorske vlasti aktivno </w:t>
      </w:r>
      <w:r>
        <w:rPr>
          <w:rFonts w:ascii="Arial" w:hAnsi="Arial" w:cs="Arial"/>
          <w:color w:val="000000"/>
          <w:sz w:val="18"/>
          <w:szCs w:val="20"/>
          <w:lang w:val="sr-Latn-CS"/>
        </w:rPr>
        <w:t xml:space="preserve">učestvovali u njemu“, „Medenica </w:t>
      </w:r>
      <w:r w:rsidRPr="00371D7F">
        <w:rPr>
          <w:rFonts w:ascii="Arial" w:hAnsi="Arial" w:cs="Arial"/>
          <w:color w:val="000000"/>
          <w:sz w:val="18"/>
          <w:szCs w:val="20"/>
          <w:lang w:val="sr-Latn-CS"/>
        </w:rPr>
        <w:t xml:space="preserve">truži, Medenica sudi“, </w:t>
      </w:r>
      <w:r w:rsidRPr="00B806EE">
        <w:rPr>
          <w:rFonts w:ascii="Arial" w:hAnsi="Arial" w:cs="Arial"/>
          <w:i/>
          <w:color w:val="000000"/>
          <w:sz w:val="18"/>
          <w:szCs w:val="20"/>
          <w:lang w:val="sr-Latn-CS"/>
        </w:rPr>
        <w:t>Monitor</w:t>
      </w:r>
      <w:r w:rsidRPr="00371D7F">
        <w:rPr>
          <w:rFonts w:ascii="Arial" w:hAnsi="Arial" w:cs="Arial"/>
          <w:color w:val="000000"/>
          <w:sz w:val="18"/>
          <w:szCs w:val="20"/>
          <w:lang w:val="sr-Latn-CS"/>
        </w:rPr>
        <w:t>, 25. februar 2011.</w:t>
      </w:r>
    </w:p>
  </w:footnote>
  <w:footnote w:id="103">
    <w:p w14:paraId="70241353" w14:textId="77777777" w:rsidR="00F848A9" w:rsidRPr="00371D7F" w:rsidRDefault="00F848A9" w:rsidP="002850D2">
      <w:pPr>
        <w:autoSpaceDE w:val="0"/>
        <w:autoSpaceDN w:val="0"/>
        <w:adjustRightInd w:val="0"/>
        <w:jc w:val="both"/>
        <w:rPr>
          <w:rFonts w:ascii="Arial" w:hAnsi="Arial" w:cs="Arial"/>
          <w:color w:val="000000"/>
          <w:sz w:val="18"/>
          <w:szCs w:val="20"/>
          <w:lang w:val="sr-Latn-CS"/>
        </w:rPr>
      </w:pPr>
      <w:r w:rsidRPr="00371D7F">
        <w:rPr>
          <w:rStyle w:val="FootnoteReference"/>
          <w:sz w:val="18"/>
          <w:szCs w:val="20"/>
        </w:rPr>
        <w:footnoteRef/>
      </w:r>
      <w:r w:rsidRPr="00371D7F">
        <w:rPr>
          <w:sz w:val="18"/>
          <w:szCs w:val="20"/>
        </w:rPr>
        <w:t xml:space="preserve"> </w:t>
      </w:r>
      <w:r w:rsidRPr="00371D7F">
        <w:rPr>
          <w:rFonts w:ascii="Arial" w:hAnsi="Arial" w:cs="Arial"/>
          <w:color w:val="000000"/>
          <w:sz w:val="18"/>
          <w:szCs w:val="20"/>
          <w:lang w:val="sr-Latn-CS"/>
        </w:rPr>
        <w:t xml:space="preserve"> „Čeka se optužnica“, </w:t>
      </w:r>
      <w:r w:rsidRPr="00B806EE">
        <w:rPr>
          <w:rFonts w:ascii="Arial" w:hAnsi="Arial" w:cs="Arial"/>
          <w:i/>
          <w:color w:val="000000"/>
          <w:sz w:val="18"/>
          <w:szCs w:val="20"/>
          <w:lang w:val="sr-Latn-CS"/>
        </w:rPr>
        <w:t>Dan</w:t>
      </w:r>
      <w:r w:rsidRPr="00371D7F">
        <w:rPr>
          <w:rFonts w:ascii="Arial" w:hAnsi="Arial" w:cs="Arial"/>
          <w:color w:val="000000"/>
          <w:sz w:val="18"/>
          <w:szCs w:val="20"/>
          <w:lang w:val="sr-Latn-CS"/>
        </w:rPr>
        <w:t>, 1. mart 2011, „Ozbiljnost optužnic</w:t>
      </w:r>
      <w:r>
        <w:rPr>
          <w:rFonts w:ascii="Arial" w:hAnsi="Arial" w:cs="Arial"/>
          <w:color w:val="000000"/>
          <w:sz w:val="18"/>
          <w:szCs w:val="20"/>
          <w:lang w:val="sr-Latn-CS"/>
        </w:rPr>
        <w:t xml:space="preserve">e pod znakom pitanja“, </w:t>
      </w:r>
      <w:r w:rsidRPr="00B806EE">
        <w:rPr>
          <w:rFonts w:ascii="Arial" w:hAnsi="Arial" w:cs="Arial"/>
          <w:i/>
          <w:color w:val="000000"/>
          <w:sz w:val="18"/>
          <w:szCs w:val="20"/>
          <w:lang w:val="sr-Latn-CS"/>
        </w:rPr>
        <w:t>Dan</w:t>
      </w:r>
      <w:r>
        <w:rPr>
          <w:rFonts w:ascii="Arial" w:hAnsi="Arial" w:cs="Arial"/>
          <w:color w:val="000000"/>
          <w:sz w:val="18"/>
          <w:szCs w:val="20"/>
          <w:lang w:val="sr-Latn-CS"/>
        </w:rPr>
        <w:t xml:space="preserve">, 23. </w:t>
      </w:r>
      <w:r w:rsidRPr="00371D7F">
        <w:rPr>
          <w:rFonts w:ascii="Arial" w:hAnsi="Arial" w:cs="Arial"/>
          <w:color w:val="000000"/>
          <w:sz w:val="18"/>
          <w:szCs w:val="20"/>
          <w:lang w:val="sr-Latn-CS"/>
        </w:rPr>
        <w:t>februar 2011.</w:t>
      </w:r>
    </w:p>
  </w:footnote>
  <w:footnote w:id="104">
    <w:p w14:paraId="33065508" w14:textId="77777777" w:rsidR="00F848A9" w:rsidRPr="00371D7F" w:rsidRDefault="00F848A9" w:rsidP="002850D2">
      <w:pPr>
        <w:pStyle w:val="FootnoteText"/>
        <w:jc w:val="both"/>
        <w:rPr>
          <w:sz w:val="18"/>
          <w:szCs w:val="20"/>
        </w:rPr>
      </w:pPr>
      <w:r w:rsidRPr="00371D7F">
        <w:rPr>
          <w:rStyle w:val="FootnoteReference"/>
          <w:sz w:val="18"/>
          <w:szCs w:val="20"/>
        </w:rPr>
        <w:footnoteRef/>
      </w:r>
      <w:r w:rsidRPr="00371D7F">
        <w:rPr>
          <w:sz w:val="18"/>
          <w:szCs w:val="20"/>
        </w:rPr>
        <w:t xml:space="preserve"> </w:t>
      </w:r>
      <w:r w:rsidRPr="00371D7F">
        <w:rPr>
          <w:rFonts w:ascii="Arial" w:hAnsi="Arial" w:cs="Arial"/>
          <w:color w:val="000000"/>
          <w:sz w:val="18"/>
          <w:szCs w:val="20"/>
          <w:lang w:val="sr-Latn-CS"/>
        </w:rPr>
        <w:t xml:space="preserve">„Šljivančanin: Ne očekujem oprost“, </w:t>
      </w:r>
      <w:r w:rsidRPr="00B806EE">
        <w:rPr>
          <w:rFonts w:ascii="Arial" w:hAnsi="Arial" w:cs="Arial"/>
          <w:i/>
          <w:color w:val="000000"/>
          <w:sz w:val="18"/>
          <w:szCs w:val="20"/>
          <w:lang w:val="sr-Latn-CS"/>
        </w:rPr>
        <w:t>Pobjeda</w:t>
      </w:r>
      <w:r w:rsidRPr="00371D7F">
        <w:rPr>
          <w:rFonts w:ascii="Arial" w:hAnsi="Arial" w:cs="Arial"/>
          <w:color w:val="000000"/>
          <w:sz w:val="18"/>
          <w:szCs w:val="20"/>
          <w:lang w:val="sr-Latn-CS"/>
        </w:rPr>
        <w:t>, 27. novembar 2009.</w:t>
      </w:r>
    </w:p>
  </w:footnote>
  <w:footnote w:id="105">
    <w:p w14:paraId="14F8F3BE" w14:textId="77777777" w:rsidR="00F848A9" w:rsidRPr="00371D7F" w:rsidRDefault="00F848A9" w:rsidP="002850D2">
      <w:pPr>
        <w:pStyle w:val="FootnoteText"/>
        <w:jc w:val="both"/>
        <w:rPr>
          <w:sz w:val="18"/>
          <w:szCs w:val="20"/>
        </w:rPr>
      </w:pPr>
      <w:r w:rsidRPr="00371D7F">
        <w:rPr>
          <w:rStyle w:val="FootnoteReference"/>
          <w:sz w:val="18"/>
          <w:szCs w:val="20"/>
        </w:rPr>
        <w:footnoteRef/>
      </w:r>
      <w:r w:rsidRPr="00371D7F">
        <w:rPr>
          <w:sz w:val="18"/>
          <w:szCs w:val="20"/>
        </w:rPr>
        <w:t xml:space="preserve"> </w:t>
      </w:r>
      <w:r w:rsidRPr="00371D7F">
        <w:rPr>
          <w:rFonts w:ascii="Arial" w:hAnsi="Arial" w:cs="Arial"/>
          <w:color w:val="000000"/>
          <w:sz w:val="18"/>
          <w:szCs w:val="20"/>
          <w:lang w:val="sr-Latn-CS"/>
        </w:rPr>
        <w:t xml:space="preserve">„Uhapšeni za deportaciju u pritvoru do godinu“, </w:t>
      </w:r>
      <w:r w:rsidRPr="00B806EE">
        <w:rPr>
          <w:rFonts w:ascii="Arial" w:hAnsi="Arial" w:cs="Arial"/>
          <w:i/>
          <w:color w:val="000000"/>
          <w:sz w:val="18"/>
          <w:szCs w:val="20"/>
          <w:lang w:val="sr-Latn-CS"/>
        </w:rPr>
        <w:t>Vijesti</w:t>
      </w:r>
      <w:r w:rsidRPr="00371D7F">
        <w:rPr>
          <w:rFonts w:ascii="Arial" w:hAnsi="Arial" w:cs="Arial"/>
          <w:color w:val="000000"/>
          <w:sz w:val="18"/>
          <w:szCs w:val="20"/>
          <w:lang w:val="sr-Latn-CS"/>
        </w:rPr>
        <w:t>, 17. decembar 2010.</w:t>
      </w:r>
    </w:p>
  </w:footnote>
  <w:footnote w:id="106">
    <w:p w14:paraId="2DAB7FB7" w14:textId="77777777" w:rsidR="00F848A9" w:rsidRPr="00371D7F" w:rsidRDefault="00F848A9" w:rsidP="002850D2">
      <w:pPr>
        <w:pStyle w:val="FootnoteText"/>
        <w:jc w:val="both"/>
        <w:rPr>
          <w:rFonts w:ascii="Arial" w:hAnsi="Arial" w:cs="Arial"/>
          <w:sz w:val="18"/>
        </w:rPr>
      </w:pPr>
      <w:r w:rsidRPr="00371D7F">
        <w:rPr>
          <w:rStyle w:val="FootnoteReference"/>
          <w:rFonts w:ascii="Arial" w:hAnsi="Arial" w:cs="Arial"/>
          <w:sz w:val="18"/>
          <w:szCs w:val="20"/>
        </w:rPr>
        <w:footnoteRef/>
      </w:r>
      <w:r w:rsidRPr="00371D7F">
        <w:rPr>
          <w:rFonts w:ascii="Arial" w:hAnsi="Arial" w:cs="Arial"/>
          <w:sz w:val="18"/>
          <w:szCs w:val="20"/>
        </w:rPr>
        <w:t xml:space="preserve"> </w:t>
      </w:r>
      <w:r w:rsidRPr="00371D7F">
        <w:rPr>
          <w:rFonts w:ascii="Arial" w:hAnsi="Arial" w:cs="Arial"/>
          <w:color w:val="000000"/>
          <w:sz w:val="18"/>
          <w:szCs w:val="20"/>
          <w:lang w:val="sr-Latn-CS"/>
        </w:rPr>
        <w:t xml:space="preserve">„Medenica tuži, Medenica sudi“, </w:t>
      </w:r>
      <w:r w:rsidRPr="00B806EE">
        <w:rPr>
          <w:rFonts w:ascii="Arial" w:hAnsi="Arial" w:cs="Arial"/>
          <w:i/>
          <w:color w:val="000000"/>
          <w:sz w:val="18"/>
          <w:szCs w:val="20"/>
          <w:lang w:val="sr-Latn-CS"/>
        </w:rPr>
        <w:t>Monitor</w:t>
      </w:r>
      <w:r w:rsidRPr="00371D7F">
        <w:rPr>
          <w:rFonts w:ascii="Arial" w:hAnsi="Arial" w:cs="Arial"/>
          <w:color w:val="000000"/>
          <w:sz w:val="18"/>
          <w:szCs w:val="20"/>
          <w:lang w:val="sr-Latn-CS"/>
        </w:rPr>
        <w:t>, 25. februar 2011.</w:t>
      </w:r>
    </w:p>
  </w:footnote>
  <w:footnote w:id="107">
    <w:p w14:paraId="274F5218" w14:textId="77777777" w:rsidR="00F848A9" w:rsidRPr="00371D7F" w:rsidRDefault="00F848A9" w:rsidP="002850D2">
      <w:pPr>
        <w:pStyle w:val="FootnoteText"/>
        <w:jc w:val="both"/>
        <w:rPr>
          <w:rFonts w:ascii="Arial" w:hAnsi="Arial" w:cs="Arial"/>
          <w:sz w:val="18"/>
          <w:szCs w:val="20"/>
        </w:rPr>
      </w:pPr>
      <w:r w:rsidRPr="00371D7F">
        <w:rPr>
          <w:rStyle w:val="FootnoteReference"/>
          <w:rFonts w:ascii="Arial" w:hAnsi="Arial" w:cs="Arial"/>
          <w:sz w:val="18"/>
          <w:szCs w:val="20"/>
        </w:rPr>
        <w:footnoteRef/>
      </w:r>
      <w:r w:rsidRPr="00371D7F">
        <w:rPr>
          <w:rFonts w:ascii="Arial" w:hAnsi="Arial" w:cs="Arial"/>
          <w:sz w:val="18"/>
          <w:szCs w:val="20"/>
        </w:rPr>
        <w:t xml:space="preserve"> „SDB radi bez pisanog traga“, </w:t>
      </w:r>
      <w:r w:rsidRPr="00B806EE">
        <w:rPr>
          <w:rFonts w:ascii="Arial" w:hAnsi="Arial" w:cs="Arial"/>
          <w:i/>
          <w:sz w:val="18"/>
          <w:szCs w:val="20"/>
        </w:rPr>
        <w:t>Vijesti</w:t>
      </w:r>
      <w:r w:rsidRPr="00371D7F">
        <w:rPr>
          <w:rFonts w:ascii="Arial" w:hAnsi="Arial" w:cs="Arial"/>
          <w:sz w:val="18"/>
          <w:szCs w:val="20"/>
        </w:rPr>
        <w:t xml:space="preserve">, 4. decembar 2010; „Žao im je žrtava, ali tvrde da nijesu odgovorni“; </w:t>
      </w:r>
      <w:r w:rsidRPr="00B806EE">
        <w:rPr>
          <w:rFonts w:ascii="Arial" w:hAnsi="Arial" w:cs="Arial"/>
          <w:i/>
          <w:sz w:val="18"/>
          <w:szCs w:val="20"/>
        </w:rPr>
        <w:t>Vijesti</w:t>
      </w:r>
      <w:r w:rsidRPr="00371D7F">
        <w:rPr>
          <w:rFonts w:ascii="Arial" w:hAnsi="Arial" w:cs="Arial"/>
          <w:sz w:val="18"/>
          <w:szCs w:val="20"/>
        </w:rPr>
        <w:t xml:space="preserve">, 27. novembar 2009; „Šljivančanin: Ne očekujem oprost“, </w:t>
      </w:r>
      <w:r w:rsidRPr="00B806EE">
        <w:rPr>
          <w:rFonts w:ascii="Arial" w:hAnsi="Arial" w:cs="Arial"/>
          <w:i/>
          <w:sz w:val="18"/>
          <w:szCs w:val="20"/>
        </w:rPr>
        <w:t>Pobjeda</w:t>
      </w:r>
      <w:r w:rsidRPr="00371D7F">
        <w:rPr>
          <w:rFonts w:ascii="Arial" w:hAnsi="Arial" w:cs="Arial"/>
          <w:sz w:val="18"/>
          <w:szCs w:val="20"/>
        </w:rPr>
        <w:t>, 27. novembar 2009.</w:t>
      </w:r>
    </w:p>
  </w:footnote>
  <w:footnote w:id="108">
    <w:p w14:paraId="290D288E" w14:textId="77777777" w:rsidR="00F848A9" w:rsidRPr="00371D7F" w:rsidRDefault="00F848A9" w:rsidP="002850D2">
      <w:pPr>
        <w:autoSpaceDE w:val="0"/>
        <w:autoSpaceDN w:val="0"/>
        <w:adjustRightInd w:val="0"/>
        <w:jc w:val="both"/>
        <w:rPr>
          <w:rFonts w:ascii="Arial" w:hAnsi="Arial" w:cs="Arial"/>
          <w:color w:val="000000"/>
          <w:sz w:val="18"/>
          <w:szCs w:val="20"/>
          <w:lang w:val="sr-Latn-CS"/>
        </w:rPr>
      </w:pPr>
      <w:r w:rsidRPr="00371D7F">
        <w:rPr>
          <w:rStyle w:val="FootnoteReference"/>
          <w:rFonts w:ascii="Arial" w:hAnsi="Arial" w:cs="Arial"/>
          <w:sz w:val="18"/>
          <w:szCs w:val="20"/>
        </w:rPr>
        <w:footnoteRef/>
      </w:r>
      <w:r>
        <w:rPr>
          <w:rFonts w:ascii="Arial" w:hAnsi="Arial" w:cs="Arial"/>
          <w:sz w:val="18"/>
          <w:szCs w:val="20"/>
        </w:rPr>
        <w:t xml:space="preserve"> </w:t>
      </w:r>
      <w:r w:rsidRPr="00371D7F">
        <w:rPr>
          <w:rFonts w:ascii="Arial" w:hAnsi="Arial" w:cs="Arial"/>
          <w:color w:val="000000"/>
          <w:sz w:val="18"/>
          <w:szCs w:val="20"/>
          <w:lang w:val="sr-Latn-CS"/>
        </w:rPr>
        <w:t xml:space="preserve">„Momir Bulatović: Pitao sam Mila o čemu se radi“; </w:t>
      </w:r>
      <w:r w:rsidRPr="00B806EE">
        <w:rPr>
          <w:rFonts w:ascii="Arial" w:hAnsi="Arial" w:cs="Arial"/>
          <w:i/>
          <w:color w:val="000000"/>
          <w:sz w:val="18"/>
          <w:szCs w:val="20"/>
          <w:lang w:val="sr-Latn-CS"/>
        </w:rPr>
        <w:t>Vijesti</w:t>
      </w:r>
      <w:r>
        <w:rPr>
          <w:rFonts w:ascii="Arial" w:hAnsi="Arial" w:cs="Arial"/>
          <w:color w:val="000000"/>
          <w:sz w:val="18"/>
          <w:szCs w:val="20"/>
          <w:lang w:val="sr-Latn-CS"/>
        </w:rPr>
        <w:t xml:space="preserve">, </w:t>
      </w:r>
      <w:r w:rsidRPr="00371D7F">
        <w:rPr>
          <w:rFonts w:ascii="Arial" w:hAnsi="Arial" w:cs="Arial"/>
          <w:color w:val="000000"/>
          <w:sz w:val="18"/>
          <w:szCs w:val="20"/>
          <w:lang w:val="sr-Latn-CS"/>
        </w:rPr>
        <w:t>27</w:t>
      </w:r>
      <w:r>
        <w:rPr>
          <w:rFonts w:ascii="Arial" w:hAnsi="Arial" w:cs="Arial"/>
          <w:color w:val="000000"/>
          <w:sz w:val="18"/>
          <w:szCs w:val="20"/>
          <w:lang w:val="sr-Latn-CS"/>
        </w:rPr>
        <w:t xml:space="preserve">. septembar 2010; „Na potezu Skupština ili Vlada“,Vijesti, 28. septembar 2010; </w:t>
      </w:r>
      <w:r w:rsidRPr="00371D7F">
        <w:rPr>
          <w:rFonts w:ascii="Arial" w:hAnsi="Arial" w:cs="Arial"/>
          <w:color w:val="000000"/>
          <w:sz w:val="18"/>
          <w:szCs w:val="20"/>
          <w:lang w:val="sr-Latn-CS"/>
        </w:rPr>
        <w:t>„Državna t</w:t>
      </w:r>
      <w:r>
        <w:rPr>
          <w:rFonts w:ascii="Arial" w:hAnsi="Arial" w:cs="Arial"/>
          <w:color w:val="000000"/>
          <w:sz w:val="18"/>
          <w:szCs w:val="20"/>
          <w:lang w:val="sr-Latn-CS"/>
        </w:rPr>
        <w:t xml:space="preserve">ajna odložila svjedočenje“, </w:t>
      </w:r>
      <w:r w:rsidRPr="00B806EE">
        <w:rPr>
          <w:rFonts w:ascii="Arial" w:hAnsi="Arial" w:cs="Arial"/>
          <w:i/>
          <w:color w:val="000000"/>
          <w:sz w:val="18"/>
          <w:szCs w:val="20"/>
          <w:lang w:val="sr-Latn-CS"/>
        </w:rPr>
        <w:t>Dan</w:t>
      </w:r>
      <w:r>
        <w:rPr>
          <w:rFonts w:ascii="Arial" w:hAnsi="Arial" w:cs="Arial"/>
          <w:color w:val="000000"/>
          <w:sz w:val="18"/>
          <w:szCs w:val="20"/>
          <w:lang w:val="sr-Latn-CS"/>
        </w:rPr>
        <w:t xml:space="preserve">, 28. </w:t>
      </w:r>
      <w:r w:rsidRPr="00371D7F">
        <w:rPr>
          <w:rFonts w:ascii="Arial" w:hAnsi="Arial" w:cs="Arial"/>
          <w:color w:val="000000"/>
          <w:sz w:val="18"/>
          <w:szCs w:val="20"/>
          <w:lang w:val="sr-Latn-CS"/>
        </w:rPr>
        <w:t>septembar 2010.</w:t>
      </w:r>
    </w:p>
  </w:footnote>
  <w:footnote w:id="109">
    <w:p w14:paraId="78D98E26" w14:textId="77777777" w:rsidR="00F848A9" w:rsidRPr="00371D7F" w:rsidRDefault="00F848A9" w:rsidP="002850D2">
      <w:pPr>
        <w:autoSpaceDE w:val="0"/>
        <w:autoSpaceDN w:val="0"/>
        <w:adjustRightInd w:val="0"/>
        <w:jc w:val="both"/>
        <w:rPr>
          <w:rFonts w:ascii="Arial" w:hAnsi="Arial" w:cs="Arial"/>
          <w:color w:val="000000"/>
          <w:sz w:val="18"/>
          <w:szCs w:val="20"/>
          <w:lang w:val="sr-Latn-CS"/>
        </w:rPr>
      </w:pPr>
      <w:r w:rsidRPr="00371D7F">
        <w:rPr>
          <w:rStyle w:val="FootnoteReference"/>
          <w:sz w:val="18"/>
          <w:szCs w:val="20"/>
        </w:rPr>
        <w:footnoteRef/>
      </w:r>
      <w:r w:rsidRPr="00371D7F">
        <w:rPr>
          <w:sz w:val="18"/>
          <w:szCs w:val="20"/>
        </w:rPr>
        <w:t xml:space="preserve"> “</w:t>
      </w:r>
      <w:r w:rsidRPr="00371D7F">
        <w:rPr>
          <w:rFonts w:ascii="Arial" w:hAnsi="Arial" w:cs="Arial"/>
          <w:color w:val="000000"/>
          <w:sz w:val="18"/>
          <w:szCs w:val="20"/>
          <w:lang w:val="sr-Latn-CS"/>
        </w:rPr>
        <w:t>Momir os</w:t>
      </w:r>
      <w:r>
        <w:rPr>
          <w:rFonts w:ascii="Arial" w:hAnsi="Arial" w:cs="Arial"/>
          <w:color w:val="000000"/>
          <w:sz w:val="18"/>
          <w:szCs w:val="20"/>
          <w:lang w:val="sr-Latn-CS"/>
        </w:rPr>
        <w:t xml:space="preserve">lobođen nepostojeće tajne“, </w:t>
      </w:r>
      <w:r w:rsidRPr="00B806EE">
        <w:rPr>
          <w:rFonts w:ascii="Arial" w:hAnsi="Arial" w:cs="Arial"/>
          <w:i/>
          <w:color w:val="000000"/>
          <w:sz w:val="18"/>
          <w:szCs w:val="20"/>
          <w:lang w:val="sr-Latn-CS"/>
        </w:rPr>
        <w:t>Dan</w:t>
      </w:r>
      <w:r>
        <w:rPr>
          <w:rFonts w:ascii="Arial" w:hAnsi="Arial" w:cs="Arial"/>
          <w:color w:val="000000"/>
          <w:sz w:val="18"/>
          <w:szCs w:val="20"/>
          <w:lang w:val="sr-Latn-CS"/>
        </w:rPr>
        <w:t>,</w:t>
      </w:r>
      <w:r w:rsidRPr="00371D7F">
        <w:rPr>
          <w:rFonts w:ascii="Arial" w:hAnsi="Arial" w:cs="Arial"/>
          <w:color w:val="000000"/>
          <w:sz w:val="18"/>
          <w:szCs w:val="20"/>
          <w:lang w:val="sr-Latn-CS"/>
        </w:rPr>
        <w:t xml:space="preserve"> 15. oktobar 201</w:t>
      </w:r>
      <w:r>
        <w:rPr>
          <w:rFonts w:ascii="Arial" w:hAnsi="Arial" w:cs="Arial"/>
          <w:color w:val="000000"/>
          <w:sz w:val="18"/>
          <w:szCs w:val="20"/>
          <w:lang w:val="sr-Latn-CS"/>
        </w:rPr>
        <w:t xml:space="preserve">0; „Bulatović oslobođen čuvanja </w:t>
      </w:r>
      <w:r w:rsidRPr="00371D7F">
        <w:rPr>
          <w:rFonts w:ascii="Arial" w:hAnsi="Arial" w:cs="Arial"/>
          <w:color w:val="000000"/>
          <w:sz w:val="18"/>
          <w:szCs w:val="20"/>
          <w:lang w:val="sr-Latn-CS"/>
        </w:rPr>
        <w:t>tajne iz Nadležnosti Sk</w:t>
      </w:r>
      <w:r>
        <w:rPr>
          <w:rFonts w:ascii="Arial" w:hAnsi="Arial" w:cs="Arial"/>
          <w:color w:val="000000"/>
          <w:sz w:val="18"/>
          <w:szCs w:val="20"/>
          <w:lang w:val="sr-Latn-CS"/>
        </w:rPr>
        <w:t>upštine“,</w:t>
      </w:r>
      <w:r w:rsidRPr="00B806EE">
        <w:rPr>
          <w:rFonts w:ascii="Arial" w:hAnsi="Arial" w:cs="Arial"/>
          <w:i/>
          <w:color w:val="000000"/>
          <w:sz w:val="18"/>
          <w:szCs w:val="20"/>
          <w:lang w:val="sr-Latn-CS"/>
        </w:rPr>
        <w:t xml:space="preserve"> Dan</w:t>
      </w:r>
      <w:r>
        <w:rPr>
          <w:rFonts w:ascii="Arial" w:hAnsi="Arial" w:cs="Arial"/>
          <w:color w:val="000000"/>
          <w:sz w:val="18"/>
          <w:szCs w:val="20"/>
          <w:lang w:val="sr-Latn-CS"/>
        </w:rPr>
        <w:t>, 15. oktobar 2010</w:t>
      </w:r>
      <w:r w:rsidRPr="00371D7F">
        <w:rPr>
          <w:rFonts w:ascii="Arial" w:hAnsi="Arial" w:cs="Arial"/>
          <w:color w:val="000000"/>
          <w:sz w:val="18"/>
          <w:szCs w:val="20"/>
          <w:lang w:val="sr-Latn-CS"/>
        </w:rPr>
        <w:t xml:space="preserve">; „Sud da </w:t>
      </w:r>
      <w:r>
        <w:rPr>
          <w:rFonts w:ascii="Arial" w:hAnsi="Arial" w:cs="Arial"/>
          <w:color w:val="000000"/>
          <w:sz w:val="18"/>
          <w:szCs w:val="20"/>
          <w:lang w:val="sr-Latn-CS"/>
        </w:rPr>
        <w:t xml:space="preserve">dostavi precizan zahtjev“, </w:t>
      </w:r>
      <w:r w:rsidRPr="00B806EE">
        <w:rPr>
          <w:rFonts w:ascii="Arial" w:hAnsi="Arial" w:cs="Arial"/>
          <w:i/>
          <w:color w:val="000000"/>
          <w:sz w:val="18"/>
          <w:szCs w:val="20"/>
          <w:lang w:val="sr-Latn-CS"/>
        </w:rPr>
        <w:t>Dan</w:t>
      </w:r>
      <w:r>
        <w:rPr>
          <w:rFonts w:ascii="Arial" w:hAnsi="Arial" w:cs="Arial"/>
          <w:color w:val="000000"/>
          <w:sz w:val="18"/>
          <w:szCs w:val="20"/>
          <w:lang w:val="sr-Latn-CS"/>
        </w:rPr>
        <w:t>,</w:t>
      </w:r>
      <w:r w:rsidRPr="00371D7F">
        <w:rPr>
          <w:rFonts w:ascii="Arial" w:hAnsi="Arial" w:cs="Arial"/>
          <w:color w:val="000000"/>
          <w:sz w:val="18"/>
          <w:szCs w:val="20"/>
          <w:lang w:val="sr-Latn-CS"/>
        </w:rPr>
        <w:t>12. oktobar 2010.</w:t>
      </w:r>
    </w:p>
  </w:footnote>
  <w:footnote w:id="110">
    <w:p w14:paraId="4D2F3B58" w14:textId="77777777" w:rsidR="00F848A9" w:rsidRPr="00371D7F" w:rsidRDefault="00F848A9" w:rsidP="002850D2">
      <w:pPr>
        <w:autoSpaceDE w:val="0"/>
        <w:autoSpaceDN w:val="0"/>
        <w:adjustRightInd w:val="0"/>
        <w:jc w:val="both"/>
        <w:rPr>
          <w:rFonts w:ascii="Arial" w:hAnsi="Arial" w:cs="Arial"/>
          <w:color w:val="000000"/>
          <w:sz w:val="18"/>
          <w:szCs w:val="20"/>
          <w:lang w:val="sr-Latn-CS"/>
        </w:rPr>
      </w:pPr>
      <w:r w:rsidRPr="00371D7F">
        <w:rPr>
          <w:rStyle w:val="FootnoteReference"/>
          <w:sz w:val="18"/>
          <w:szCs w:val="20"/>
        </w:rPr>
        <w:footnoteRef/>
      </w:r>
      <w:r w:rsidRPr="00371D7F">
        <w:rPr>
          <w:sz w:val="18"/>
          <w:szCs w:val="20"/>
        </w:rPr>
        <w:t xml:space="preserve"> </w:t>
      </w:r>
      <w:r w:rsidRPr="00371D7F">
        <w:rPr>
          <w:rFonts w:ascii="Arial" w:hAnsi="Arial" w:cs="Arial"/>
          <w:color w:val="000000"/>
          <w:sz w:val="18"/>
          <w:szCs w:val="20"/>
          <w:lang w:val="sr-Latn-CS"/>
        </w:rPr>
        <w:t>„Momir može da sv</w:t>
      </w:r>
      <w:r>
        <w:rPr>
          <w:rFonts w:ascii="Arial" w:hAnsi="Arial" w:cs="Arial"/>
          <w:color w:val="000000"/>
          <w:sz w:val="18"/>
          <w:szCs w:val="20"/>
          <w:lang w:val="sr-Latn-CS"/>
        </w:rPr>
        <w:t>jedoči“, Dan, 5. novembar 2010</w:t>
      </w:r>
      <w:r w:rsidRPr="00371D7F">
        <w:rPr>
          <w:rFonts w:ascii="Arial" w:hAnsi="Arial" w:cs="Arial"/>
          <w:color w:val="000000"/>
          <w:sz w:val="18"/>
          <w:szCs w:val="20"/>
          <w:lang w:val="sr-Latn-CS"/>
        </w:rPr>
        <w:t xml:space="preserve">; „I </w:t>
      </w:r>
      <w:r>
        <w:rPr>
          <w:rFonts w:ascii="Arial" w:hAnsi="Arial" w:cs="Arial"/>
          <w:color w:val="000000"/>
          <w:sz w:val="18"/>
          <w:szCs w:val="20"/>
          <w:lang w:val="sr-Latn-CS"/>
        </w:rPr>
        <w:t xml:space="preserve">Vlada oslobodila Momira čuvanja </w:t>
      </w:r>
      <w:r w:rsidRPr="00371D7F">
        <w:rPr>
          <w:rFonts w:ascii="Arial" w:hAnsi="Arial" w:cs="Arial"/>
          <w:color w:val="000000"/>
          <w:sz w:val="18"/>
          <w:szCs w:val="20"/>
          <w:lang w:val="sr-Latn-CS"/>
        </w:rPr>
        <w:t>tajne“</w:t>
      </w:r>
      <w:r>
        <w:rPr>
          <w:rFonts w:ascii="Arial" w:hAnsi="Arial" w:cs="Arial"/>
          <w:color w:val="000000"/>
          <w:sz w:val="18"/>
          <w:szCs w:val="20"/>
          <w:lang w:val="sr-Latn-CS"/>
        </w:rPr>
        <w:t xml:space="preserve">, </w:t>
      </w:r>
      <w:r w:rsidRPr="00B806EE">
        <w:rPr>
          <w:rFonts w:ascii="Arial" w:hAnsi="Arial" w:cs="Arial"/>
          <w:i/>
          <w:color w:val="000000"/>
          <w:sz w:val="18"/>
          <w:szCs w:val="20"/>
          <w:lang w:val="sr-Latn-CS"/>
        </w:rPr>
        <w:t>Vijesti</w:t>
      </w:r>
      <w:r>
        <w:rPr>
          <w:rFonts w:ascii="Arial" w:hAnsi="Arial" w:cs="Arial"/>
          <w:color w:val="000000"/>
          <w:sz w:val="18"/>
          <w:szCs w:val="20"/>
          <w:lang w:val="sr-Latn-CS"/>
        </w:rPr>
        <w:t xml:space="preserve">, </w:t>
      </w:r>
      <w:r w:rsidRPr="00371D7F">
        <w:rPr>
          <w:rFonts w:ascii="Arial" w:hAnsi="Arial" w:cs="Arial"/>
          <w:color w:val="000000"/>
          <w:sz w:val="18"/>
          <w:szCs w:val="20"/>
          <w:lang w:val="sr-Latn-CS"/>
        </w:rPr>
        <w:t>5. novembar 2010.</w:t>
      </w:r>
    </w:p>
  </w:footnote>
  <w:footnote w:id="111">
    <w:p w14:paraId="28047C68" w14:textId="77777777" w:rsidR="00F848A9" w:rsidRPr="00371D7F" w:rsidRDefault="00F848A9" w:rsidP="002850D2">
      <w:pPr>
        <w:autoSpaceDE w:val="0"/>
        <w:autoSpaceDN w:val="0"/>
        <w:adjustRightInd w:val="0"/>
        <w:jc w:val="both"/>
        <w:rPr>
          <w:rFonts w:ascii="Arial" w:hAnsi="Arial" w:cs="Arial"/>
          <w:color w:val="000000"/>
          <w:sz w:val="18"/>
          <w:szCs w:val="20"/>
          <w:lang w:val="sr-Latn-CS"/>
        </w:rPr>
      </w:pPr>
      <w:r w:rsidRPr="00371D7F">
        <w:rPr>
          <w:rStyle w:val="FootnoteReference"/>
          <w:sz w:val="18"/>
          <w:szCs w:val="20"/>
        </w:rPr>
        <w:footnoteRef/>
      </w:r>
      <w:r w:rsidRPr="00371D7F">
        <w:rPr>
          <w:sz w:val="18"/>
          <w:szCs w:val="20"/>
        </w:rPr>
        <w:t xml:space="preserve"> </w:t>
      </w:r>
      <w:r w:rsidRPr="00371D7F">
        <w:rPr>
          <w:rFonts w:ascii="Arial" w:hAnsi="Arial" w:cs="Arial"/>
          <w:color w:val="000000"/>
          <w:sz w:val="18"/>
          <w:szCs w:val="20"/>
          <w:lang w:val="sr-Latn-CS"/>
        </w:rPr>
        <w:t xml:space="preserve">„Deportacije bile državni posao i državna greška“, </w:t>
      </w:r>
      <w:r w:rsidRPr="00B806EE">
        <w:rPr>
          <w:rFonts w:ascii="Arial" w:hAnsi="Arial" w:cs="Arial"/>
          <w:i/>
          <w:color w:val="000000"/>
          <w:sz w:val="18"/>
          <w:szCs w:val="20"/>
          <w:lang w:val="sr-Latn-CS"/>
        </w:rPr>
        <w:t>Vijesti</w:t>
      </w:r>
      <w:r w:rsidRPr="00371D7F">
        <w:rPr>
          <w:rFonts w:ascii="Arial" w:hAnsi="Arial" w:cs="Arial"/>
          <w:color w:val="000000"/>
          <w:sz w:val="18"/>
          <w:szCs w:val="20"/>
          <w:lang w:val="sr-Latn-CS"/>
        </w:rPr>
        <w:t>, 13.</w:t>
      </w:r>
      <w:r>
        <w:rPr>
          <w:rFonts w:ascii="Arial" w:hAnsi="Arial" w:cs="Arial"/>
          <w:color w:val="000000"/>
          <w:sz w:val="18"/>
          <w:szCs w:val="20"/>
          <w:lang w:val="sr-Latn-CS"/>
        </w:rPr>
        <w:t xml:space="preserve"> novembar 2010; „Deportacija su </w:t>
      </w:r>
      <w:r w:rsidRPr="00371D7F">
        <w:rPr>
          <w:rFonts w:ascii="Arial" w:hAnsi="Arial" w:cs="Arial"/>
          <w:color w:val="000000"/>
          <w:sz w:val="18"/>
          <w:szCs w:val="20"/>
          <w:lang w:val="sr-Latn-CS"/>
        </w:rPr>
        <w:t xml:space="preserve">bile greška države“, </w:t>
      </w:r>
      <w:r w:rsidRPr="00B806EE">
        <w:rPr>
          <w:rFonts w:ascii="Arial" w:hAnsi="Arial" w:cs="Arial"/>
          <w:i/>
          <w:color w:val="000000"/>
          <w:sz w:val="18"/>
          <w:szCs w:val="20"/>
          <w:lang w:val="sr-Latn-CS"/>
        </w:rPr>
        <w:t>Pobjeda</w:t>
      </w:r>
      <w:r w:rsidRPr="00371D7F">
        <w:rPr>
          <w:rFonts w:ascii="Arial" w:hAnsi="Arial" w:cs="Arial"/>
          <w:color w:val="000000"/>
          <w:sz w:val="18"/>
          <w:szCs w:val="20"/>
          <w:lang w:val="sr-Latn-CS"/>
        </w:rPr>
        <w:t xml:space="preserve">, 13. novembar 2010; „Država je kriva“, </w:t>
      </w:r>
      <w:r w:rsidRPr="00B806EE">
        <w:rPr>
          <w:rFonts w:ascii="Arial" w:hAnsi="Arial" w:cs="Arial"/>
          <w:i/>
          <w:color w:val="000000"/>
          <w:sz w:val="18"/>
          <w:szCs w:val="20"/>
          <w:lang w:val="sr-Latn-CS"/>
        </w:rPr>
        <w:t>Dan</w:t>
      </w:r>
      <w:r w:rsidRPr="00371D7F">
        <w:rPr>
          <w:rFonts w:ascii="Arial" w:hAnsi="Arial" w:cs="Arial"/>
          <w:color w:val="000000"/>
          <w:sz w:val="18"/>
          <w:szCs w:val="20"/>
          <w:lang w:val="sr-Latn-CS"/>
        </w:rPr>
        <w:t>, 13. novembar 2010.</w:t>
      </w:r>
    </w:p>
  </w:footnote>
  <w:footnote w:id="112">
    <w:p w14:paraId="4F2568AA" w14:textId="77777777" w:rsidR="00F848A9" w:rsidRPr="00371D7F" w:rsidRDefault="00F848A9" w:rsidP="002850D2">
      <w:pPr>
        <w:pStyle w:val="FootnoteText"/>
        <w:jc w:val="both"/>
        <w:rPr>
          <w:sz w:val="18"/>
          <w:szCs w:val="20"/>
        </w:rPr>
      </w:pPr>
      <w:r w:rsidRPr="00371D7F">
        <w:rPr>
          <w:rStyle w:val="FootnoteReference"/>
          <w:sz w:val="18"/>
          <w:szCs w:val="20"/>
        </w:rPr>
        <w:footnoteRef/>
      </w:r>
      <w:r w:rsidRPr="00371D7F">
        <w:rPr>
          <w:sz w:val="18"/>
          <w:szCs w:val="20"/>
        </w:rPr>
        <w:t xml:space="preserve"> </w:t>
      </w:r>
      <w:r w:rsidRPr="00371D7F">
        <w:rPr>
          <w:rFonts w:ascii="Arial" w:hAnsi="Arial" w:cs="Arial"/>
          <w:sz w:val="18"/>
          <w:szCs w:val="20"/>
          <w:lang w:val="sr-Latn-CS"/>
        </w:rPr>
        <w:t>Isto.</w:t>
      </w:r>
    </w:p>
  </w:footnote>
  <w:footnote w:id="113">
    <w:p w14:paraId="692D1527" w14:textId="77777777" w:rsidR="00F848A9" w:rsidRPr="006F2CB1" w:rsidRDefault="00F848A9" w:rsidP="008E30FD">
      <w:pPr>
        <w:pStyle w:val="FootnoteText"/>
        <w:rPr>
          <w:rFonts w:ascii="Arial" w:hAnsi="Arial"/>
          <w:sz w:val="18"/>
        </w:rPr>
      </w:pPr>
      <w:r w:rsidRPr="006F2CB1">
        <w:rPr>
          <w:rStyle w:val="FootnoteReference"/>
          <w:rFonts w:ascii="Arial" w:hAnsi="Arial"/>
          <w:sz w:val="18"/>
        </w:rPr>
        <w:footnoteRef/>
      </w:r>
      <w:r w:rsidRPr="006F2CB1">
        <w:rPr>
          <w:rFonts w:ascii="Arial" w:hAnsi="Arial"/>
          <w:sz w:val="18"/>
        </w:rPr>
        <w:t xml:space="preserve"> ”Podnijeli krivičnu prijavu protiv Đukanovića i Čarapićke zbog deportacije”, </w:t>
      </w:r>
      <w:r w:rsidRPr="006F2CB1">
        <w:rPr>
          <w:rFonts w:ascii="Arial" w:hAnsi="Arial"/>
          <w:i/>
          <w:sz w:val="18"/>
        </w:rPr>
        <w:t>Vijesti</w:t>
      </w:r>
      <w:r w:rsidRPr="006F2CB1">
        <w:rPr>
          <w:rFonts w:ascii="Arial" w:hAnsi="Arial"/>
          <w:sz w:val="18"/>
        </w:rPr>
        <w:t>, 3.5.2012.</w:t>
      </w:r>
    </w:p>
  </w:footnote>
  <w:footnote w:id="114">
    <w:p w14:paraId="01915961" w14:textId="77777777" w:rsidR="00F848A9" w:rsidRPr="00371D7F" w:rsidRDefault="00F848A9" w:rsidP="002850D2">
      <w:pPr>
        <w:pStyle w:val="FootnoteText"/>
        <w:jc w:val="both"/>
        <w:rPr>
          <w:rFonts w:ascii="Arial" w:hAnsi="Arial" w:cs="Arial"/>
          <w:sz w:val="18"/>
        </w:rPr>
      </w:pPr>
      <w:r w:rsidRPr="00371D7F">
        <w:rPr>
          <w:rStyle w:val="FootnoteReference"/>
          <w:rFonts w:ascii="Arial" w:hAnsi="Arial" w:cs="Arial"/>
          <w:sz w:val="18"/>
          <w:szCs w:val="20"/>
        </w:rPr>
        <w:footnoteRef/>
      </w:r>
      <w:r w:rsidRPr="00371D7F">
        <w:rPr>
          <w:rFonts w:ascii="Arial" w:hAnsi="Arial" w:cs="Arial"/>
          <w:sz w:val="18"/>
          <w:szCs w:val="20"/>
        </w:rPr>
        <w:t xml:space="preserve"> P</w:t>
      </w:r>
      <w:r w:rsidRPr="00371D7F">
        <w:rPr>
          <w:rFonts w:ascii="Arial" w:hAnsi="Arial" w:cs="Arial"/>
          <w:sz w:val="18"/>
          <w:szCs w:val="20"/>
          <w:lang w:val="sr-Latn-CS"/>
        </w:rPr>
        <w:t>resuda Višeg suda u Podgorici u predmetu Ks.br. 3/09, 29. mart 2011, str. 94.</w:t>
      </w:r>
    </w:p>
  </w:footnote>
  <w:footnote w:id="115">
    <w:p w14:paraId="401E9A68" w14:textId="77777777" w:rsidR="00F848A9" w:rsidRPr="002550A1" w:rsidRDefault="00F848A9" w:rsidP="002850D2">
      <w:pPr>
        <w:pStyle w:val="FootnoteText"/>
        <w:rPr>
          <w:rFonts w:ascii="Arial" w:hAnsi="Arial" w:cs="Arial"/>
          <w:color w:val="44546A"/>
          <w:sz w:val="18"/>
          <w:szCs w:val="20"/>
        </w:rPr>
      </w:pPr>
      <w:r w:rsidRPr="002550A1">
        <w:rPr>
          <w:rStyle w:val="FootnoteReference"/>
          <w:rFonts w:ascii="Arial" w:hAnsi="Arial" w:cs="Arial"/>
          <w:sz w:val="18"/>
          <w:szCs w:val="20"/>
        </w:rPr>
        <w:footnoteRef/>
      </w:r>
      <w:r w:rsidRPr="002550A1">
        <w:rPr>
          <w:rFonts w:ascii="Arial" w:hAnsi="Arial" w:cs="Arial"/>
          <w:sz w:val="18"/>
          <w:szCs w:val="20"/>
        </w:rPr>
        <w:t xml:space="preserve"> Isto, str. 90 -91.</w:t>
      </w:r>
    </w:p>
  </w:footnote>
  <w:footnote w:id="116">
    <w:p w14:paraId="71165C26" w14:textId="77777777" w:rsidR="00F848A9" w:rsidRDefault="00F848A9" w:rsidP="002550A1">
      <w:pPr>
        <w:pStyle w:val="FootnoteText"/>
      </w:pPr>
      <w:r w:rsidRPr="002550A1">
        <w:rPr>
          <w:rStyle w:val="FootnoteReference"/>
          <w:rFonts w:ascii="Arial" w:hAnsi="Arial"/>
          <w:sz w:val="18"/>
        </w:rPr>
        <w:footnoteRef/>
      </w:r>
      <w:r w:rsidRPr="002550A1">
        <w:rPr>
          <w:rFonts w:ascii="Arial" w:hAnsi="Arial"/>
          <w:sz w:val="18"/>
        </w:rPr>
        <w:t xml:space="preserve"> Ksž.br.</w:t>
      </w:r>
      <w:r>
        <w:rPr>
          <w:rFonts w:ascii="Arial" w:hAnsi="Arial"/>
          <w:sz w:val="18"/>
        </w:rPr>
        <w:t xml:space="preserve"> </w:t>
      </w:r>
      <w:r w:rsidRPr="002550A1">
        <w:rPr>
          <w:rFonts w:ascii="Arial" w:hAnsi="Arial"/>
          <w:sz w:val="18"/>
        </w:rPr>
        <w:t>25/2011</w:t>
      </w:r>
    </w:p>
  </w:footnote>
  <w:footnote w:id="117">
    <w:p w14:paraId="01DA1758" w14:textId="77777777" w:rsidR="00F848A9" w:rsidRPr="002550A1" w:rsidRDefault="00F848A9">
      <w:pPr>
        <w:pStyle w:val="FootnoteText"/>
        <w:rPr>
          <w:rFonts w:ascii="Arial" w:hAnsi="Arial"/>
          <w:sz w:val="18"/>
        </w:rPr>
      </w:pPr>
      <w:r w:rsidRPr="002550A1">
        <w:rPr>
          <w:rStyle w:val="FootnoteReference"/>
          <w:rFonts w:ascii="Arial" w:hAnsi="Arial"/>
          <w:sz w:val="18"/>
        </w:rPr>
        <w:footnoteRef/>
      </w:r>
      <w:r w:rsidRPr="002550A1">
        <w:rPr>
          <w:rFonts w:ascii="Arial" w:hAnsi="Arial"/>
          <w:sz w:val="18"/>
        </w:rPr>
        <w:t xml:space="preserve"> Isto.</w:t>
      </w:r>
    </w:p>
  </w:footnote>
  <w:footnote w:id="118">
    <w:p w14:paraId="26BE300F" w14:textId="77777777" w:rsidR="00F848A9" w:rsidRPr="00371D7F" w:rsidRDefault="00F848A9" w:rsidP="002850D2">
      <w:pPr>
        <w:pStyle w:val="FootnoteText"/>
        <w:rPr>
          <w:sz w:val="18"/>
          <w:szCs w:val="20"/>
        </w:rPr>
      </w:pPr>
      <w:r w:rsidRPr="00371D7F">
        <w:rPr>
          <w:rStyle w:val="FootnoteReference"/>
          <w:rFonts w:ascii="Arial" w:hAnsi="Arial" w:cs="Arial"/>
          <w:sz w:val="18"/>
          <w:szCs w:val="20"/>
        </w:rPr>
        <w:footnoteRef/>
      </w:r>
      <w:r w:rsidRPr="00371D7F">
        <w:rPr>
          <w:rFonts w:ascii="Arial" w:hAnsi="Arial" w:cs="Arial"/>
          <w:sz w:val="18"/>
          <w:szCs w:val="20"/>
        </w:rPr>
        <w:t xml:space="preserve"> P</w:t>
      </w:r>
      <w:r w:rsidRPr="00371D7F">
        <w:rPr>
          <w:rFonts w:ascii="Arial" w:hAnsi="Arial" w:cs="Arial"/>
          <w:sz w:val="18"/>
          <w:szCs w:val="20"/>
          <w:lang w:val="sr-Latn-CS"/>
        </w:rPr>
        <w:t xml:space="preserve">resuda Višeg suda u Podgorici u predmetu Ks.br.6/12, </w:t>
      </w:r>
      <w:r w:rsidRPr="00371D7F">
        <w:rPr>
          <w:rFonts w:ascii="Arial" w:hAnsi="Arial" w:cs="Arial"/>
          <w:sz w:val="18"/>
          <w:szCs w:val="20"/>
        </w:rPr>
        <w:t>22. novembar 2012., str. 214.</w:t>
      </w:r>
    </w:p>
  </w:footnote>
  <w:footnote w:id="119">
    <w:p w14:paraId="694685EB" w14:textId="77777777" w:rsidR="00F848A9" w:rsidRPr="00371D7F" w:rsidRDefault="00F848A9" w:rsidP="002850D2">
      <w:pPr>
        <w:pStyle w:val="FootnoteText"/>
        <w:jc w:val="both"/>
        <w:rPr>
          <w:sz w:val="18"/>
          <w:szCs w:val="20"/>
        </w:rPr>
      </w:pPr>
      <w:r w:rsidRPr="00371D7F">
        <w:rPr>
          <w:rStyle w:val="FootnoteReference"/>
          <w:sz w:val="18"/>
          <w:szCs w:val="20"/>
        </w:rPr>
        <w:footnoteRef/>
      </w:r>
      <w:r w:rsidRPr="00371D7F">
        <w:rPr>
          <w:sz w:val="18"/>
          <w:szCs w:val="20"/>
        </w:rPr>
        <w:t xml:space="preserve"> </w:t>
      </w:r>
      <w:r w:rsidRPr="00371D7F">
        <w:rPr>
          <w:rFonts w:ascii="Arial" w:hAnsi="Arial" w:cs="Arial"/>
          <w:sz w:val="18"/>
          <w:szCs w:val="20"/>
        </w:rPr>
        <w:t xml:space="preserve">Presuda Žalbenog vijeća MKSJ u predmetu </w:t>
      </w:r>
      <w:r w:rsidRPr="00371D7F">
        <w:rPr>
          <w:rFonts w:ascii="Arial" w:hAnsi="Arial" w:cs="Arial"/>
          <w:i/>
          <w:sz w:val="18"/>
          <w:szCs w:val="20"/>
        </w:rPr>
        <w:t>Kunarac i ostali</w:t>
      </w:r>
      <w:r w:rsidRPr="00371D7F">
        <w:rPr>
          <w:rFonts w:ascii="Arial" w:hAnsi="Arial" w:cs="Arial"/>
          <w:sz w:val="18"/>
          <w:szCs w:val="20"/>
        </w:rPr>
        <w:t xml:space="preserve">, 12. jun 2002. godine, stav 58: “Ono po čemu se u krajnjoj konsekvenci ratni zločin razlikuje od običnog krivičnog djela koje podliježe nacionalnom zakonodavstvu jeste to da su ratni zločini određeni kontekstom u kojem su počinjeni - oružanim sukobom - ili pak o njemu ovise. Ratni zločin nije nužno neko planirano djelo niti plod neke politike. Ne traži se uzročno-posljedična veza između oružanog sukoba i počinjenja zločina, ali se u najmanju ruku traži da je </w:t>
      </w:r>
      <w:r w:rsidRPr="00371D7F">
        <w:rPr>
          <w:rFonts w:ascii="Arial" w:hAnsi="Arial" w:cs="Arial"/>
          <w:i/>
          <w:sz w:val="18"/>
          <w:szCs w:val="20"/>
        </w:rPr>
        <w:t>postojanje oružanog sukoba u znatnoj mjeri utjecalo</w:t>
      </w:r>
      <w:r w:rsidRPr="00371D7F">
        <w:rPr>
          <w:rFonts w:ascii="Arial" w:hAnsi="Arial" w:cs="Arial"/>
          <w:sz w:val="18"/>
          <w:szCs w:val="20"/>
        </w:rPr>
        <w:t xml:space="preserve"> na </w:t>
      </w:r>
      <w:r w:rsidRPr="00371D7F">
        <w:rPr>
          <w:rFonts w:ascii="Arial" w:hAnsi="Arial" w:cs="Arial"/>
          <w:i/>
          <w:sz w:val="18"/>
          <w:szCs w:val="20"/>
        </w:rPr>
        <w:t xml:space="preserve">sposobnost </w:t>
      </w:r>
      <w:r w:rsidRPr="00371D7F">
        <w:rPr>
          <w:rFonts w:ascii="Arial" w:hAnsi="Arial" w:cs="Arial"/>
          <w:sz w:val="18"/>
          <w:szCs w:val="20"/>
        </w:rPr>
        <w:t xml:space="preserve">počinioca da počini zločin, njegovu </w:t>
      </w:r>
      <w:r w:rsidRPr="00371D7F">
        <w:rPr>
          <w:rFonts w:ascii="Arial" w:hAnsi="Arial" w:cs="Arial"/>
          <w:i/>
          <w:sz w:val="18"/>
          <w:szCs w:val="20"/>
        </w:rPr>
        <w:t>odluku</w:t>
      </w:r>
      <w:r w:rsidRPr="00371D7F">
        <w:rPr>
          <w:rFonts w:ascii="Arial" w:hAnsi="Arial" w:cs="Arial"/>
          <w:sz w:val="18"/>
          <w:szCs w:val="20"/>
        </w:rPr>
        <w:t xml:space="preserve"> da ga počini, </w:t>
      </w:r>
      <w:r w:rsidRPr="00371D7F">
        <w:rPr>
          <w:rFonts w:ascii="Arial" w:hAnsi="Arial" w:cs="Arial"/>
          <w:i/>
          <w:sz w:val="18"/>
          <w:szCs w:val="20"/>
        </w:rPr>
        <w:t xml:space="preserve">način </w:t>
      </w:r>
      <w:r w:rsidRPr="00371D7F">
        <w:rPr>
          <w:rFonts w:ascii="Arial" w:hAnsi="Arial" w:cs="Arial"/>
          <w:sz w:val="18"/>
          <w:szCs w:val="20"/>
        </w:rPr>
        <w:t xml:space="preserve">počinjenja zločina ili </w:t>
      </w:r>
      <w:r w:rsidRPr="00371D7F">
        <w:rPr>
          <w:rFonts w:ascii="Arial" w:hAnsi="Arial" w:cs="Arial"/>
          <w:i/>
          <w:sz w:val="18"/>
          <w:szCs w:val="20"/>
        </w:rPr>
        <w:t xml:space="preserve">cilj </w:t>
      </w:r>
      <w:r w:rsidRPr="00371D7F">
        <w:rPr>
          <w:rFonts w:ascii="Arial" w:hAnsi="Arial" w:cs="Arial"/>
          <w:sz w:val="18"/>
          <w:szCs w:val="20"/>
        </w:rPr>
        <w:t xml:space="preserve">s kojim je počinjen. Stoga je za zaključak da su krivična djela </w:t>
      </w:r>
      <w:r w:rsidRPr="00371D7F">
        <w:rPr>
          <w:rFonts w:ascii="Arial" w:hAnsi="Arial" w:cs="Arial"/>
          <w:i/>
          <w:sz w:val="18"/>
          <w:szCs w:val="20"/>
        </w:rPr>
        <w:t>usko povezana s oružanim sukobom</w:t>
      </w:r>
      <w:r w:rsidRPr="00371D7F">
        <w:rPr>
          <w:rFonts w:ascii="Arial" w:hAnsi="Arial" w:cs="Arial"/>
          <w:sz w:val="18"/>
          <w:szCs w:val="20"/>
        </w:rPr>
        <w:t xml:space="preserve"> dovoljno ako se utvrdi, kao što je ovdje slučaj, da je počinilac djelovao u službi oružanog sukoba ili pod okriljem oružanog sukoba.”</w:t>
      </w:r>
    </w:p>
  </w:footnote>
  <w:footnote w:id="120">
    <w:p w14:paraId="518C6A60" w14:textId="77777777" w:rsidR="00F848A9" w:rsidRPr="00371D7F" w:rsidRDefault="00F848A9" w:rsidP="002850D2">
      <w:pPr>
        <w:pStyle w:val="FootnoteText"/>
        <w:jc w:val="both"/>
        <w:rPr>
          <w:rFonts w:ascii="Arial" w:hAnsi="Arial"/>
          <w:color w:val="44546A"/>
          <w:sz w:val="18"/>
          <w:szCs w:val="20"/>
        </w:rPr>
      </w:pPr>
      <w:r w:rsidRPr="00371D7F">
        <w:rPr>
          <w:rStyle w:val="FootnoteReference"/>
          <w:rFonts w:ascii="Arial" w:hAnsi="Arial"/>
          <w:sz w:val="18"/>
          <w:szCs w:val="20"/>
        </w:rPr>
        <w:footnoteRef/>
      </w:r>
      <w:r w:rsidRPr="00371D7F">
        <w:rPr>
          <w:rFonts w:ascii="Arial" w:hAnsi="Arial"/>
          <w:sz w:val="18"/>
          <w:szCs w:val="20"/>
        </w:rPr>
        <w:t xml:space="preserve"> Vidjeti član 8(2)(a)-1 dokument Elementi zločina (</w:t>
      </w:r>
      <w:r w:rsidRPr="00371D7F">
        <w:rPr>
          <w:rFonts w:ascii="Arial" w:hAnsi="Arial"/>
          <w:i/>
          <w:sz w:val="18"/>
          <w:szCs w:val="20"/>
        </w:rPr>
        <w:t>Elements of Crimes</w:t>
      </w:r>
      <w:r w:rsidRPr="00371D7F">
        <w:rPr>
          <w:rFonts w:ascii="Arial" w:hAnsi="Arial"/>
          <w:sz w:val="18"/>
          <w:szCs w:val="20"/>
        </w:rPr>
        <w:t>), uz Rimski statut Međunarodnog krivičnog suda. Elemente zločina usvojila je Skupština država članica Statuta na osnovu čl. 9, st. 2 Statuta (Zakon o potvrđivanju Rimskog statuta Međunarodnog krivičnog suda, "Službeni list SRJ - Međunarodni ugovori", br. 5/2001 od 27.6.2001), Elements of Crime, dostupno na: http://www.unhcr.org/refworld/docid/4ff5dd7d2.html.</w:t>
      </w:r>
      <w:r w:rsidRPr="00371D7F">
        <w:rPr>
          <w:rFonts w:ascii="Arial" w:hAnsi="Arial"/>
          <w:color w:val="44546A"/>
          <w:sz w:val="18"/>
          <w:szCs w:val="20"/>
        </w:rPr>
        <w:t xml:space="preserve"> </w:t>
      </w:r>
    </w:p>
  </w:footnote>
  <w:footnote w:id="121">
    <w:p w14:paraId="12D9D532" w14:textId="77777777" w:rsidR="00F848A9" w:rsidRPr="00371D7F" w:rsidRDefault="00F848A9" w:rsidP="002850D2">
      <w:pPr>
        <w:pStyle w:val="FootnoteText"/>
        <w:jc w:val="both"/>
        <w:rPr>
          <w:rFonts w:ascii="Arial" w:hAnsi="Arial" w:cs="Arial"/>
          <w:sz w:val="18"/>
        </w:rPr>
      </w:pPr>
      <w:r w:rsidRPr="00371D7F">
        <w:rPr>
          <w:rStyle w:val="FootnoteReference"/>
          <w:rFonts w:ascii="Arial" w:hAnsi="Arial" w:cs="Arial"/>
          <w:sz w:val="18"/>
          <w:szCs w:val="20"/>
        </w:rPr>
        <w:footnoteRef/>
      </w:r>
      <w:r w:rsidRPr="00371D7F">
        <w:rPr>
          <w:rFonts w:ascii="Arial" w:hAnsi="Arial" w:cs="Arial"/>
          <w:sz w:val="18"/>
          <w:szCs w:val="20"/>
        </w:rPr>
        <w:t xml:space="preserve"> P</w:t>
      </w:r>
      <w:r w:rsidRPr="00371D7F">
        <w:rPr>
          <w:rFonts w:ascii="Arial" w:hAnsi="Arial" w:cs="Arial"/>
          <w:sz w:val="18"/>
          <w:szCs w:val="20"/>
          <w:lang w:val="sr-Latn-CS"/>
        </w:rPr>
        <w:t xml:space="preserve">resuda Višeg suda u Podgorici u predmetu Ks.br.6/12, </w:t>
      </w:r>
      <w:r w:rsidRPr="00371D7F">
        <w:rPr>
          <w:rFonts w:ascii="Arial" w:hAnsi="Arial" w:cs="Arial"/>
          <w:sz w:val="18"/>
          <w:szCs w:val="20"/>
        </w:rPr>
        <w:t>22. novembar 2012, str. 179-80 (“Dakle, u konkretnom slučaju, nesumnjivo je utvrđeno da su oštećeni bili civili, da su protivpravno lišeni slobode, a potom vraćeni u BiH i to lica srpske nacionalnosti zbog izbjegavanja vojne obaveze, a lica muslimanske nacionalnosti zbog razmjene za zarobljene srpske teritorijalce”). Na str. 211-12 presude navedeno je više svjedočenja i dokumenata MUP-a RCG iz kojih slijedi da su muslimani bili lišeni slobode radi razmjene.</w:t>
      </w:r>
    </w:p>
  </w:footnote>
  <w:footnote w:id="122">
    <w:p w14:paraId="49D49D5B" w14:textId="77777777" w:rsidR="00F848A9" w:rsidRPr="00371D7F" w:rsidRDefault="00F848A9" w:rsidP="002850D2">
      <w:pPr>
        <w:pStyle w:val="FootnoteText"/>
        <w:jc w:val="both"/>
        <w:rPr>
          <w:rFonts w:ascii="Arial" w:hAnsi="Arial" w:cs="Arial"/>
          <w:sz w:val="18"/>
          <w:szCs w:val="20"/>
        </w:rPr>
      </w:pPr>
      <w:r w:rsidRPr="00371D7F">
        <w:rPr>
          <w:rStyle w:val="FootnoteReference"/>
          <w:rFonts w:ascii="Arial" w:hAnsi="Arial" w:cs="Arial"/>
          <w:sz w:val="18"/>
          <w:szCs w:val="20"/>
        </w:rPr>
        <w:footnoteRef/>
      </w:r>
      <w:r w:rsidRPr="00371D7F">
        <w:rPr>
          <w:rFonts w:ascii="Arial" w:hAnsi="Arial" w:cs="Arial"/>
          <w:sz w:val="18"/>
          <w:szCs w:val="20"/>
        </w:rPr>
        <w:t xml:space="preserve"> </w:t>
      </w:r>
      <w:r w:rsidRPr="00371D7F">
        <w:rPr>
          <w:rFonts w:ascii="Arial" w:hAnsi="Arial" w:cs="Arial"/>
          <w:sz w:val="18"/>
          <w:szCs w:val="20"/>
          <w:lang w:val="sr-Latn-CS"/>
        </w:rPr>
        <w:t xml:space="preserve">Presuda Žalbenog vijeća MKSJ u predmetu Tadić (15. jul 1999), pasusi 150-160; </w:t>
      </w:r>
    </w:p>
  </w:footnote>
  <w:footnote w:id="123">
    <w:p w14:paraId="7CA57CC1" w14:textId="77777777" w:rsidR="00F848A9" w:rsidRPr="00371D7F" w:rsidRDefault="00F848A9" w:rsidP="002850D2">
      <w:pPr>
        <w:pStyle w:val="FootnoteText"/>
        <w:jc w:val="both"/>
        <w:rPr>
          <w:rFonts w:ascii="Arial" w:hAnsi="Arial" w:cs="Arial"/>
          <w:sz w:val="18"/>
          <w:szCs w:val="20"/>
        </w:rPr>
      </w:pPr>
      <w:r w:rsidRPr="00371D7F">
        <w:rPr>
          <w:rStyle w:val="FootnoteReference"/>
          <w:rFonts w:ascii="Arial" w:hAnsi="Arial" w:cs="Arial"/>
          <w:sz w:val="18"/>
          <w:szCs w:val="20"/>
        </w:rPr>
        <w:footnoteRef/>
      </w:r>
      <w:r w:rsidRPr="00371D7F">
        <w:rPr>
          <w:rFonts w:ascii="Arial" w:hAnsi="Arial" w:cs="Arial"/>
          <w:sz w:val="18"/>
          <w:szCs w:val="20"/>
        </w:rPr>
        <w:t xml:space="preserve"> </w:t>
      </w:r>
      <w:r w:rsidRPr="00371D7F">
        <w:rPr>
          <w:rFonts w:ascii="Arial" w:hAnsi="Arial" w:cs="Arial"/>
          <w:i/>
          <w:sz w:val="18"/>
          <w:szCs w:val="20"/>
        </w:rPr>
        <w:t>Predmet koji se odnosi na primjenu Konvencije o spriječavanju i kažnjavanju zločina genocida (Bosna i Hercegovina protiv Srbije i Crne Gore),</w:t>
      </w:r>
      <w:r w:rsidRPr="00371D7F">
        <w:rPr>
          <w:rFonts w:ascii="Arial" w:hAnsi="Arial" w:cs="Arial"/>
          <w:sz w:val="18"/>
          <w:szCs w:val="20"/>
        </w:rPr>
        <w:t xml:space="preserve"> presuda od 26. februara 2007., para. 241.</w:t>
      </w:r>
    </w:p>
  </w:footnote>
  <w:footnote w:id="124">
    <w:p w14:paraId="73AFEA00" w14:textId="77777777" w:rsidR="00F848A9" w:rsidRPr="00371D7F" w:rsidRDefault="00F848A9" w:rsidP="002850D2">
      <w:pPr>
        <w:pStyle w:val="FootnoteText"/>
        <w:jc w:val="both"/>
        <w:rPr>
          <w:rFonts w:ascii="Arial" w:hAnsi="Arial" w:cs="Arial"/>
          <w:color w:val="44546A"/>
          <w:sz w:val="18"/>
          <w:szCs w:val="20"/>
        </w:rPr>
      </w:pPr>
      <w:r w:rsidRPr="00371D7F">
        <w:rPr>
          <w:rStyle w:val="FootnoteReference"/>
          <w:rFonts w:ascii="Arial" w:hAnsi="Arial" w:cs="Arial"/>
          <w:sz w:val="18"/>
          <w:szCs w:val="20"/>
        </w:rPr>
        <w:footnoteRef/>
      </w:r>
      <w:r w:rsidRPr="00371D7F">
        <w:rPr>
          <w:rFonts w:ascii="Arial" w:hAnsi="Arial" w:cs="Arial"/>
          <w:sz w:val="18"/>
          <w:szCs w:val="20"/>
        </w:rPr>
        <w:t xml:space="preserve"> </w:t>
      </w:r>
      <w:r w:rsidRPr="00371D7F">
        <w:rPr>
          <w:rFonts w:ascii="Arial" w:hAnsi="Arial" w:cs="Arial"/>
          <w:sz w:val="18"/>
          <w:szCs w:val="20"/>
          <w:lang w:val="sr-Latn-CS"/>
        </w:rPr>
        <w:t>str. 211 i str. 213 presude</w:t>
      </w:r>
    </w:p>
  </w:footnote>
  <w:footnote w:id="125">
    <w:p w14:paraId="3EB105CD" w14:textId="77777777" w:rsidR="00F848A9" w:rsidRPr="00371D7F" w:rsidRDefault="00F848A9" w:rsidP="002850D2">
      <w:pPr>
        <w:pStyle w:val="FootnoteText"/>
        <w:jc w:val="both"/>
        <w:rPr>
          <w:sz w:val="18"/>
          <w:szCs w:val="20"/>
        </w:rPr>
      </w:pPr>
      <w:r w:rsidRPr="00371D7F">
        <w:rPr>
          <w:rStyle w:val="FootnoteReference"/>
          <w:rFonts w:ascii="Arial" w:hAnsi="Arial" w:cs="Arial"/>
          <w:sz w:val="18"/>
          <w:szCs w:val="20"/>
        </w:rPr>
        <w:footnoteRef/>
      </w:r>
      <w:r w:rsidRPr="00371D7F">
        <w:rPr>
          <w:rFonts w:ascii="Arial" w:hAnsi="Arial" w:cs="Arial"/>
          <w:sz w:val="18"/>
          <w:szCs w:val="20"/>
        </w:rPr>
        <w:t xml:space="preserve"> Para. 4852 Komentara U engleskom originalu stoji: “Forced movement beyond the national boundaries is dealt with in paragraph 2”. Komentar ovog člana Protokola II se može naći na </w:t>
      </w:r>
      <w:hyperlink r:id="rId3" w:history="1">
        <w:r w:rsidRPr="00371D7F">
          <w:rPr>
            <w:rStyle w:val="Hyperlink"/>
            <w:rFonts w:ascii="Arial" w:hAnsi="Arial" w:cs="Arial"/>
            <w:sz w:val="18"/>
            <w:szCs w:val="20"/>
          </w:rPr>
          <w:t>http://www.icrc.org/ihl.nsf/COM/475-760023?OpenDocument</w:t>
        </w:r>
      </w:hyperlink>
      <w:r w:rsidRPr="00371D7F">
        <w:rPr>
          <w:rFonts w:ascii="Arial" w:hAnsi="Arial" w:cs="Arial"/>
          <w:sz w:val="18"/>
          <w:szCs w:val="20"/>
        </w:rPr>
        <w:t>).</w:t>
      </w:r>
    </w:p>
  </w:footnote>
  <w:footnote w:id="126">
    <w:p w14:paraId="2838506E" w14:textId="77777777" w:rsidR="00F848A9" w:rsidRPr="00566530" w:rsidRDefault="00F848A9" w:rsidP="002850D2">
      <w:pPr>
        <w:pStyle w:val="FootnoteText"/>
        <w:jc w:val="both"/>
        <w:rPr>
          <w:sz w:val="18"/>
          <w:szCs w:val="20"/>
        </w:rPr>
      </w:pPr>
      <w:r w:rsidRPr="00566530">
        <w:rPr>
          <w:rStyle w:val="FootnoteReference"/>
          <w:sz w:val="18"/>
          <w:szCs w:val="20"/>
        </w:rPr>
        <w:footnoteRef/>
      </w:r>
      <w:r w:rsidRPr="00566530">
        <w:rPr>
          <w:sz w:val="18"/>
          <w:szCs w:val="20"/>
        </w:rPr>
        <w:t xml:space="preserve"> </w:t>
      </w:r>
      <w:r w:rsidRPr="00566530">
        <w:rPr>
          <w:rFonts w:ascii="Arial" w:hAnsi="Arial" w:cs="Arial"/>
          <w:sz w:val="18"/>
          <w:szCs w:val="20"/>
        </w:rPr>
        <w:t>P</w:t>
      </w:r>
      <w:r w:rsidRPr="00566530">
        <w:rPr>
          <w:rFonts w:ascii="Arial" w:hAnsi="Arial" w:cs="Arial"/>
          <w:sz w:val="18"/>
          <w:szCs w:val="20"/>
          <w:lang w:val="sr-Latn-CS"/>
        </w:rPr>
        <w:t xml:space="preserve">resuda Višeg suda u Podgorici u predmetu Ks.br.6/12, </w:t>
      </w:r>
      <w:r w:rsidRPr="00566530">
        <w:rPr>
          <w:rFonts w:ascii="Arial" w:hAnsi="Arial" w:cs="Arial"/>
          <w:sz w:val="18"/>
          <w:szCs w:val="20"/>
        </w:rPr>
        <w:t xml:space="preserve">22. novembar 2012, </w:t>
      </w:r>
      <w:r w:rsidRPr="00566530">
        <w:rPr>
          <w:rFonts w:ascii="Arial" w:hAnsi="Arial" w:cs="Arial"/>
          <w:sz w:val="18"/>
          <w:szCs w:val="20"/>
          <w:lang w:val="sr-Latn-CS"/>
        </w:rPr>
        <w:t>str. 211 i str. 213.</w:t>
      </w:r>
    </w:p>
  </w:footnote>
  <w:footnote w:id="127">
    <w:p w14:paraId="13726654" w14:textId="77777777" w:rsidR="00F848A9" w:rsidRPr="00566530" w:rsidRDefault="00F848A9" w:rsidP="002850D2">
      <w:pPr>
        <w:pStyle w:val="FootnoteText"/>
        <w:jc w:val="both"/>
        <w:rPr>
          <w:rFonts w:ascii="Arial" w:hAnsi="Arial" w:cs="Arial"/>
          <w:sz w:val="18"/>
          <w:szCs w:val="20"/>
        </w:rPr>
      </w:pPr>
      <w:r w:rsidRPr="00566530">
        <w:rPr>
          <w:rStyle w:val="FootnoteReference"/>
          <w:rFonts w:ascii="Arial" w:hAnsi="Arial" w:cs="Arial"/>
          <w:sz w:val="18"/>
          <w:szCs w:val="20"/>
        </w:rPr>
        <w:footnoteRef/>
      </w:r>
      <w:r w:rsidRPr="00566530">
        <w:rPr>
          <w:rFonts w:ascii="Arial" w:hAnsi="Arial" w:cs="Arial"/>
          <w:sz w:val="18"/>
          <w:szCs w:val="20"/>
        </w:rPr>
        <w:t xml:space="preserve"> Presuda Žalbenog veća MKSJ u predmetu </w:t>
      </w:r>
      <w:r w:rsidRPr="00566530">
        <w:rPr>
          <w:rFonts w:ascii="Arial" w:hAnsi="Arial" w:cs="Arial"/>
          <w:i/>
          <w:sz w:val="18"/>
          <w:szCs w:val="20"/>
        </w:rPr>
        <w:t>Tužilac protiv Zlatka Aleksovskog</w:t>
      </w:r>
      <w:r w:rsidRPr="00566530">
        <w:rPr>
          <w:rFonts w:ascii="Arial" w:hAnsi="Arial" w:cs="Arial"/>
          <w:sz w:val="18"/>
          <w:szCs w:val="20"/>
        </w:rPr>
        <w:t>, 24. mart 2000, stav 20.</w:t>
      </w:r>
    </w:p>
  </w:footnote>
  <w:footnote w:id="128">
    <w:p w14:paraId="26CC5A3E" w14:textId="77777777" w:rsidR="00F848A9" w:rsidRPr="00566530" w:rsidRDefault="00F848A9" w:rsidP="002850D2">
      <w:pPr>
        <w:pStyle w:val="FootnoteText"/>
        <w:jc w:val="both"/>
        <w:rPr>
          <w:rFonts w:ascii="Arial" w:hAnsi="Arial" w:cs="Arial"/>
          <w:sz w:val="18"/>
          <w:szCs w:val="20"/>
        </w:rPr>
      </w:pPr>
      <w:r w:rsidRPr="00566530">
        <w:rPr>
          <w:rStyle w:val="FootnoteReference"/>
          <w:rFonts w:ascii="Arial" w:hAnsi="Arial" w:cs="Arial"/>
          <w:sz w:val="18"/>
          <w:szCs w:val="20"/>
        </w:rPr>
        <w:footnoteRef/>
      </w:r>
      <w:r w:rsidRPr="00566530">
        <w:rPr>
          <w:rFonts w:ascii="Arial" w:hAnsi="Arial" w:cs="Arial"/>
          <w:sz w:val="18"/>
          <w:szCs w:val="20"/>
        </w:rPr>
        <w:t xml:space="preserve"> P</w:t>
      </w:r>
      <w:r w:rsidRPr="00566530">
        <w:rPr>
          <w:rFonts w:ascii="Arial" w:hAnsi="Arial" w:cs="Arial"/>
          <w:sz w:val="18"/>
          <w:szCs w:val="20"/>
          <w:lang w:val="sr-Latn-CS"/>
        </w:rPr>
        <w:t xml:space="preserve">resuda Višeg suda u Podgorici u predmetu Ks.br.6/12, </w:t>
      </w:r>
      <w:r w:rsidRPr="00566530">
        <w:rPr>
          <w:rFonts w:ascii="Arial" w:hAnsi="Arial" w:cs="Arial"/>
          <w:sz w:val="18"/>
          <w:szCs w:val="20"/>
        </w:rPr>
        <w:t xml:space="preserve">22. novembar 2012, str. </w:t>
      </w:r>
      <w:r w:rsidRPr="00566530">
        <w:rPr>
          <w:rFonts w:ascii="Arial" w:hAnsi="Arial" w:cs="Arial"/>
          <w:sz w:val="18"/>
          <w:szCs w:val="20"/>
          <w:lang w:val="sr-Latn-CS"/>
        </w:rPr>
        <w:t>179 i str. 184.</w:t>
      </w:r>
    </w:p>
  </w:footnote>
  <w:footnote w:id="129">
    <w:p w14:paraId="08AEB912" w14:textId="77777777" w:rsidR="00F848A9" w:rsidRPr="00566530" w:rsidRDefault="00F848A9" w:rsidP="002850D2">
      <w:pPr>
        <w:pStyle w:val="FootnoteText"/>
        <w:jc w:val="both"/>
        <w:rPr>
          <w:rFonts w:ascii="Arial" w:hAnsi="Arial" w:cs="Arial"/>
          <w:sz w:val="18"/>
          <w:szCs w:val="20"/>
        </w:rPr>
      </w:pPr>
      <w:r w:rsidRPr="00566530">
        <w:rPr>
          <w:rStyle w:val="FootnoteReference"/>
          <w:rFonts w:ascii="Arial" w:hAnsi="Arial" w:cs="Arial"/>
          <w:sz w:val="18"/>
          <w:szCs w:val="20"/>
        </w:rPr>
        <w:footnoteRef/>
      </w:r>
      <w:r w:rsidRPr="00566530">
        <w:rPr>
          <w:rFonts w:ascii="Arial" w:hAnsi="Arial" w:cs="Arial"/>
          <w:sz w:val="18"/>
          <w:szCs w:val="20"/>
        </w:rPr>
        <w:t xml:space="preserve"> Isto, str. </w:t>
      </w:r>
      <w:r w:rsidRPr="00566530">
        <w:rPr>
          <w:rFonts w:ascii="Arial" w:hAnsi="Arial" w:cs="Arial"/>
          <w:sz w:val="18"/>
          <w:szCs w:val="20"/>
          <w:lang w:val="sr-Latn-CS"/>
        </w:rPr>
        <w:t>179-80 i 211-12.</w:t>
      </w:r>
    </w:p>
  </w:footnote>
  <w:footnote w:id="130">
    <w:p w14:paraId="31FE9206" w14:textId="77777777" w:rsidR="00F848A9" w:rsidRPr="00566530" w:rsidRDefault="00F848A9" w:rsidP="002850D2">
      <w:pPr>
        <w:pStyle w:val="FootnoteText"/>
        <w:jc w:val="both"/>
        <w:rPr>
          <w:sz w:val="18"/>
          <w:szCs w:val="20"/>
        </w:rPr>
      </w:pPr>
      <w:r w:rsidRPr="00566530">
        <w:rPr>
          <w:rStyle w:val="FootnoteReference"/>
          <w:rFonts w:ascii="Arial" w:hAnsi="Arial" w:cs="Arial"/>
          <w:sz w:val="18"/>
          <w:szCs w:val="20"/>
        </w:rPr>
        <w:footnoteRef/>
      </w:r>
      <w:r w:rsidRPr="00566530">
        <w:rPr>
          <w:rFonts w:ascii="Arial" w:hAnsi="Arial" w:cs="Arial"/>
          <w:sz w:val="18"/>
          <w:szCs w:val="20"/>
        </w:rPr>
        <w:t xml:space="preserve"> Isto, </w:t>
      </w:r>
      <w:r w:rsidRPr="00566530">
        <w:rPr>
          <w:rFonts w:ascii="Arial" w:hAnsi="Arial" w:cs="Arial"/>
          <w:sz w:val="18"/>
          <w:szCs w:val="20"/>
          <w:lang w:val="sr-Latn-CS"/>
        </w:rPr>
        <w:t>str. 184.</w:t>
      </w:r>
    </w:p>
  </w:footnote>
  <w:footnote w:id="131">
    <w:p w14:paraId="0E34C9A6" w14:textId="77777777" w:rsidR="00F848A9" w:rsidRPr="00566530" w:rsidRDefault="00F848A9" w:rsidP="002850D2">
      <w:pPr>
        <w:pStyle w:val="FootnoteText"/>
        <w:jc w:val="both"/>
        <w:rPr>
          <w:rFonts w:ascii="Arial" w:hAnsi="Arial"/>
          <w:sz w:val="18"/>
        </w:rPr>
      </w:pPr>
      <w:r w:rsidRPr="00566530">
        <w:rPr>
          <w:rStyle w:val="FootnoteReference"/>
          <w:rFonts w:ascii="Arial" w:hAnsi="Arial"/>
          <w:sz w:val="18"/>
          <w:szCs w:val="20"/>
        </w:rPr>
        <w:footnoteRef/>
      </w:r>
      <w:r w:rsidRPr="00566530">
        <w:rPr>
          <w:rFonts w:ascii="Arial" w:hAnsi="Arial"/>
          <w:sz w:val="18"/>
          <w:szCs w:val="20"/>
        </w:rPr>
        <w:t xml:space="preserve"> Čl. 369 (2) ZKP.</w:t>
      </w:r>
    </w:p>
  </w:footnote>
  <w:footnote w:id="132">
    <w:p w14:paraId="1A289423" w14:textId="77777777" w:rsidR="00F848A9" w:rsidRPr="00566530" w:rsidRDefault="00F848A9" w:rsidP="00566530">
      <w:pPr>
        <w:pStyle w:val="FootnoteText"/>
        <w:jc w:val="both"/>
        <w:rPr>
          <w:rFonts w:ascii="Arial" w:hAnsi="Arial"/>
          <w:sz w:val="20"/>
        </w:rPr>
      </w:pPr>
      <w:r w:rsidRPr="00566530">
        <w:rPr>
          <w:rStyle w:val="FootnoteReference"/>
          <w:rFonts w:ascii="Arial" w:hAnsi="Arial"/>
          <w:sz w:val="18"/>
        </w:rPr>
        <w:footnoteRef/>
      </w:r>
      <w:r w:rsidRPr="00566530">
        <w:rPr>
          <w:rFonts w:ascii="Arial" w:hAnsi="Arial"/>
          <w:sz w:val="18"/>
        </w:rPr>
        <w:t xml:space="preserve"> Vrhovni sud</w:t>
      </w:r>
      <w:r>
        <w:rPr>
          <w:rFonts w:ascii="Arial" w:hAnsi="Arial"/>
          <w:sz w:val="18"/>
        </w:rPr>
        <w:t xml:space="preserve"> RCG je</w:t>
      </w:r>
      <w:r w:rsidRPr="00566530">
        <w:rPr>
          <w:rFonts w:ascii="Arial" w:hAnsi="Arial"/>
          <w:sz w:val="18"/>
        </w:rPr>
        <w:t xml:space="preserve"> u predmetu Klapuh 1994. </w:t>
      </w:r>
      <w:r>
        <w:rPr>
          <w:rFonts w:ascii="Arial" w:hAnsi="Arial"/>
          <w:sz w:val="18"/>
        </w:rPr>
        <w:t>g</w:t>
      </w:r>
      <w:r w:rsidRPr="00566530">
        <w:rPr>
          <w:rFonts w:ascii="Arial" w:hAnsi="Arial"/>
          <w:sz w:val="18"/>
        </w:rPr>
        <w:t>odine</w:t>
      </w:r>
      <w:r>
        <w:rPr>
          <w:rFonts w:ascii="Arial" w:hAnsi="Arial"/>
          <w:sz w:val="18"/>
        </w:rPr>
        <w:t xml:space="preserve"> utvrdio,</w:t>
      </w:r>
      <w:r w:rsidRPr="00566530">
        <w:rPr>
          <w:rFonts w:ascii="Arial" w:hAnsi="Arial"/>
          <w:sz w:val="18"/>
        </w:rPr>
        <w:t xml:space="preserve"> na osnovu činjenica utvrđenih u predmetu, da nije </w:t>
      </w:r>
      <w:r>
        <w:rPr>
          <w:rFonts w:ascii="Arial" w:hAnsi="Arial"/>
          <w:sz w:val="18"/>
        </w:rPr>
        <w:t>izvršeno</w:t>
      </w:r>
      <w:r w:rsidRPr="00566530">
        <w:rPr>
          <w:rFonts w:ascii="Arial" w:hAnsi="Arial"/>
          <w:sz w:val="18"/>
        </w:rPr>
        <w:t xml:space="preserve"> </w:t>
      </w:r>
      <w:r>
        <w:rPr>
          <w:rFonts w:ascii="Arial" w:hAnsi="Arial"/>
          <w:sz w:val="18"/>
        </w:rPr>
        <w:t>teško</w:t>
      </w:r>
      <w:r w:rsidRPr="00566530">
        <w:rPr>
          <w:rFonts w:ascii="Arial" w:hAnsi="Arial"/>
          <w:sz w:val="18"/>
        </w:rPr>
        <w:t xml:space="preserve"> ubistvo, </w:t>
      </w:r>
      <w:r>
        <w:rPr>
          <w:rFonts w:ascii="Arial" w:hAnsi="Arial"/>
          <w:sz w:val="18"/>
        </w:rPr>
        <w:t>kako</w:t>
      </w:r>
      <w:r w:rsidRPr="00566530">
        <w:rPr>
          <w:rFonts w:ascii="Arial" w:hAnsi="Arial"/>
          <w:sz w:val="18"/>
        </w:rPr>
        <w:t xml:space="preserve"> je</w:t>
      </w:r>
      <w:r>
        <w:rPr>
          <w:rFonts w:ascii="Arial" w:hAnsi="Arial"/>
          <w:sz w:val="18"/>
        </w:rPr>
        <w:t xml:space="preserve"> slučaj</w:t>
      </w:r>
      <w:r w:rsidRPr="00566530">
        <w:rPr>
          <w:rFonts w:ascii="Arial" w:hAnsi="Arial"/>
          <w:sz w:val="18"/>
        </w:rPr>
        <w:t xml:space="preserve"> </w:t>
      </w:r>
      <w:r>
        <w:rPr>
          <w:rFonts w:ascii="Arial" w:hAnsi="Arial"/>
          <w:sz w:val="18"/>
        </w:rPr>
        <w:t xml:space="preserve">u </w:t>
      </w:r>
      <w:r w:rsidRPr="00566530">
        <w:rPr>
          <w:rFonts w:ascii="Arial" w:hAnsi="Arial"/>
          <w:sz w:val="18"/>
        </w:rPr>
        <w:t>presudi</w:t>
      </w:r>
      <w:r>
        <w:rPr>
          <w:rFonts w:ascii="Arial" w:hAnsi="Arial"/>
          <w:sz w:val="18"/>
        </w:rPr>
        <w:t xml:space="preserve"> kvalifikovao</w:t>
      </w:r>
      <w:r w:rsidRPr="00566530">
        <w:rPr>
          <w:rFonts w:ascii="Arial" w:hAnsi="Arial"/>
          <w:sz w:val="18"/>
        </w:rPr>
        <w:t xml:space="preserve"> prvostepeni sud, već ratni zločin protiv civilnog stanovniš</w:t>
      </w:r>
      <w:r>
        <w:rPr>
          <w:rFonts w:ascii="Arial" w:hAnsi="Arial"/>
          <w:sz w:val="18"/>
        </w:rPr>
        <w:t>tva</w:t>
      </w:r>
      <w:r w:rsidRPr="00566530">
        <w:rPr>
          <w:rFonts w:ascii="Arial" w:hAnsi="Arial"/>
          <w:sz w:val="18"/>
        </w:rPr>
        <w:t>.</w:t>
      </w:r>
    </w:p>
  </w:footnote>
  <w:footnote w:id="133">
    <w:p w14:paraId="21C7CA59" w14:textId="77777777" w:rsidR="00F848A9" w:rsidRPr="009D2AE4" w:rsidRDefault="00F848A9" w:rsidP="00FE5DA9">
      <w:pPr>
        <w:pStyle w:val="FootnoteText"/>
        <w:rPr>
          <w:rFonts w:ascii="Arial" w:hAnsi="Arial"/>
          <w:sz w:val="18"/>
          <w:lang w:val="sr-Cyrl-CS"/>
        </w:rPr>
      </w:pPr>
      <w:r w:rsidRPr="009D2AE4">
        <w:rPr>
          <w:rStyle w:val="FootnoteReference"/>
          <w:rFonts w:ascii="Arial" w:hAnsi="Arial"/>
          <w:sz w:val="18"/>
        </w:rPr>
        <w:footnoteRef/>
      </w:r>
      <w:r w:rsidRPr="009D2AE4">
        <w:rPr>
          <w:rFonts w:ascii="Arial" w:hAnsi="Arial"/>
          <w:sz w:val="18"/>
          <w:lang w:val="sr-Cyrl-CS"/>
        </w:rPr>
        <w:t xml:space="preserve"> „Š</w:t>
      </w:r>
      <w:r w:rsidRPr="009D2AE4">
        <w:rPr>
          <w:rFonts w:ascii="Arial" w:hAnsi="Arial"/>
          <w:sz w:val="18"/>
          <w:lang w:val="sr-Latn-CS"/>
        </w:rPr>
        <w:t>ta</w:t>
      </w:r>
      <w:r w:rsidRPr="009D2AE4">
        <w:rPr>
          <w:rFonts w:ascii="Arial" w:hAnsi="Arial"/>
          <w:sz w:val="18"/>
          <w:lang w:val="sr-Cyrl-CS"/>
        </w:rPr>
        <w:t xml:space="preserve"> </w:t>
      </w:r>
      <w:r w:rsidRPr="009D2AE4">
        <w:rPr>
          <w:rFonts w:ascii="Arial" w:hAnsi="Arial"/>
          <w:sz w:val="18"/>
          <w:lang w:val="sr-Latn-CS"/>
        </w:rPr>
        <w:t>kriju</w:t>
      </w:r>
      <w:r w:rsidRPr="009D2AE4">
        <w:rPr>
          <w:rFonts w:ascii="Arial" w:hAnsi="Arial"/>
          <w:sz w:val="18"/>
          <w:lang w:val="sr-Cyrl-CS"/>
        </w:rPr>
        <w:t xml:space="preserve"> </w:t>
      </w:r>
      <w:r w:rsidRPr="009D2AE4">
        <w:rPr>
          <w:rFonts w:ascii="Arial" w:hAnsi="Arial"/>
          <w:sz w:val="18"/>
          <w:lang w:val="sr-Latn-CS"/>
        </w:rPr>
        <w:t>vojni</w:t>
      </w:r>
      <w:r w:rsidRPr="009D2AE4">
        <w:rPr>
          <w:rFonts w:ascii="Arial" w:hAnsi="Arial"/>
          <w:sz w:val="18"/>
          <w:lang w:val="sr-Cyrl-CS"/>
        </w:rPr>
        <w:t xml:space="preserve"> </w:t>
      </w:r>
      <w:r w:rsidRPr="009D2AE4">
        <w:rPr>
          <w:rFonts w:ascii="Arial" w:hAnsi="Arial"/>
          <w:sz w:val="18"/>
          <w:lang w:val="sr-Latn-CS"/>
        </w:rPr>
        <w:t>arhivi</w:t>
      </w:r>
      <w:r w:rsidRPr="009D2AE4">
        <w:rPr>
          <w:rFonts w:ascii="Arial" w:hAnsi="Arial"/>
          <w:sz w:val="18"/>
          <w:lang w:val="sr-Cyrl-CS"/>
        </w:rPr>
        <w:t xml:space="preserve">“, </w:t>
      </w:r>
      <w:r w:rsidRPr="009D2AE4">
        <w:rPr>
          <w:rFonts w:ascii="Arial" w:hAnsi="Arial"/>
          <w:i/>
          <w:iCs/>
          <w:sz w:val="18"/>
          <w:lang w:val="sr-Latn-CS"/>
        </w:rPr>
        <w:t>Monitor</w:t>
      </w:r>
      <w:r w:rsidRPr="009D2AE4">
        <w:rPr>
          <w:rFonts w:ascii="Arial" w:hAnsi="Arial"/>
          <w:sz w:val="18"/>
          <w:lang w:val="sr-Cyrl-CS"/>
        </w:rPr>
        <w:t xml:space="preserve">, 16. </w:t>
      </w:r>
      <w:r w:rsidRPr="009D2AE4">
        <w:rPr>
          <w:rFonts w:ascii="Arial" w:hAnsi="Arial"/>
          <w:sz w:val="18"/>
          <w:lang w:val="sr-Latn-CS"/>
        </w:rPr>
        <w:t>februar</w:t>
      </w:r>
      <w:r w:rsidRPr="009D2AE4">
        <w:rPr>
          <w:rFonts w:ascii="Arial" w:hAnsi="Arial"/>
          <w:sz w:val="18"/>
          <w:lang w:val="sr-Cyrl-CS"/>
        </w:rPr>
        <w:t xml:space="preserve"> 2007; </w:t>
      </w:r>
      <w:r w:rsidRPr="009D2AE4">
        <w:rPr>
          <w:rFonts w:ascii="Arial" w:hAnsi="Arial"/>
          <w:sz w:val="18"/>
          <w:lang w:val="sr-Latn-CS"/>
        </w:rPr>
        <w:t>isto</w:t>
      </w:r>
      <w:r w:rsidRPr="009D2AE4">
        <w:rPr>
          <w:rFonts w:ascii="Arial" w:hAnsi="Arial"/>
          <w:sz w:val="18"/>
          <w:lang w:val="sr-Cyrl-CS"/>
        </w:rPr>
        <w:t xml:space="preserve">, </w:t>
      </w:r>
      <w:r w:rsidRPr="009D2AE4">
        <w:rPr>
          <w:rFonts w:ascii="Arial" w:hAnsi="Arial"/>
          <w:sz w:val="18"/>
          <w:lang w:val="sr-Latn-CS"/>
        </w:rPr>
        <w:t>informacija</w:t>
      </w:r>
      <w:r w:rsidRPr="009D2AE4">
        <w:rPr>
          <w:rFonts w:ascii="Arial" w:hAnsi="Arial"/>
          <w:sz w:val="18"/>
          <w:lang w:val="sr-Cyrl-CS"/>
        </w:rPr>
        <w:t xml:space="preserve"> </w:t>
      </w:r>
      <w:r w:rsidRPr="009D2AE4">
        <w:rPr>
          <w:rFonts w:ascii="Arial" w:hAnsi="Arial"/>
          <w:sz w:val="18"/>
          <w:lang w:val="sr-Latn-CS"/>
        </w:rPr>
        <w:t>advokata</w:t>
      </w:r>
      <w:r w:rsidRPr="009D2AE4">
        <w:rPr>
          <w:rFonts w:ascii="Arial" w:hAnsi="Arial"/>
          <w:sz w:val="18"/>
          <w:lang w:val="sr-Cyrl-CS"/>
        </w:rPr>
        <w:t xml:space="preserve"> </w:t>
      </w:r>
      <w:r w:rsidRPr="009D2AE4">
        <w:rPr>
          <w:rFonts w:ascii="Arial" w:hAnsi="Arial"/>
          <w:sz w:val="18"/>
          <w:lang w:val="sr-Latn-CS"/>
        </w:rPr>
        <w:t>o</w:t>
      </w:r>
      <w:r w:rsidRPr="009D2AE4">
        <w:rPr>
          <w:rFonts w:ascii="Arial" w:hAnsi="Arial"/>
          <w:sz w:val="18"/>
          <w:lang w:val="sr-Cyrl-CS"/>
        </w:rPr>
        <w:t>š</w:t>
      </w:r>
      <w:r w:rsidRPr="009D2AE4">
        <w:rPr>
          <w:rFonts w:ascii="Arial" w:hAnsi="Arial"/>
          <w:sz w:val="18"/>
          <w:lang w:val="sr-Latn-CS"/>
        </w:rPr>
        <w:t>te</w:t>
      </w:r>
      <w:r w:rsidRPr="009D2AE4">
        <w:rPr>
          <w:rFonts w:ascii="Arial" w:hAnsi="Arial"/>
          <w:sz w:val="18"/>
          <w:lang w:val="sr-Cyrl-CS"/>
        </w:rPr>
        <w:t>ć</w:t>
      </w:r>
      <w:r w:rsidRPr="009D2AE4">
        <w:rPr>
          <w:rFonts w:ascii="Arial" w:hAnsi="Arial"/>
          <w:sz w:val="18"/>
          <w:lang w:val="sr-Latn-CS"/>
        </w:rPr>
        <w:t>enih</w:t>
      </w:r>
      <w:r w:rsidRPr="009D2AE4">
        <w:rPr>
          <w:rFonts w:ascii="Arial" w:hAnsi="Arial"/>
          <w:sz w:val="18"/>
          <w:lang w:val="sr-Cyrl-CS"/>
        </w:rPr>
        <w:t xml:space="preserve"> </w:t>
      </w:r>
      <w:r w:rsidRPr="009D2AE4">
        <w:rPr>
          <w:rFonts w:ascii="Arial" w:hAnsi="Arial"/>
          <w:sz w:val="18"/>
          <w:lang w:val="sr-Latn-CS"/>
        </w:rPr>
        <w:t>Velije</w:t>
      </w:r>
      <w:r w:rsidRPr="009D2AE4">
        <w:rPr>
          <w:rFonts w:ascii="Arial" w:hAnsi="Arial"/>
          <w:sz w:val="18"/>
          <w:lang w:val="sr-Cyrl-CS"/>
        </w:rPr>
        <w:t xml:space="preserve"> </w:t>
      </w:r>
      <w:r w:rsidRPr="009D2AE4">
        <w:rPr>
          <w:rFonts w:ascii="Arial" w:hAnsi="Arial"/>
          <w:sz w:val="18"/>
          <w:lang w:val="sr-Latn-CS"/>
        </w:rPr>
        <w:t>Muri</w:t>
      </w:r>
      <w:r w:rsidRPr="009D2AE4">
        <w:rPr>
          <w:rFonts w:ascii="Arial" w:hAnsi="Arial"/>
          <w:sz w:val="18"/>
          <w:lang w:val="sr-Cyrl-CS"/>
        </w:rPr>
        <w:t>ć</w:t>
      </w:r>
      <w:r w:rsidRPr="009D2AE4">
        <w:rPr>
          <w:rFonts w:ascii="Arial" w:hAnsi="Arial"/>
          <w:sz w:val="18"/>
          <w:lang w:val="sr-Latn-CS"/>
        </w:rPr>
        <w:t>a</w:t>
      </w:r>
      <w:r w:rsidRPr="009D2AE4">
        <w:rPr>
          <w:rFonts w:ascii="Arial" w:hAnsi="Arial"/>
          <w:sz w:val="18"/>
          <w:lang w:val="sr-Cyrl-CS"/>
        </w:rPr>
        <w:t>.</w:t>
      </w:r>
    </w:p>
  </w:footnote>
  <w:footnote w:id="134">
    <w:p w14:paraId="08AA84B0" w14:textId="77777777" w:rsidR="00F848A9" w:rsidRPr="009D2AE4" w:rsidRDefault="00F848A9" w:rsidP="00FE5DA9">
      <w:pPr>
        <w:pStyle w:val="FootnoteText"/>
        <w:rPr>
          <w:rFonts w:ascii="Arial" w:hAnsi="Arial"/>
          <w:sz w:val="18"/>
          <w:lang w:val="sr-Cyrl-CS"/>
        </w:rPr>
      </w:pPr>
      <w:r w:rsidRPr="009D2AE4">
        <w:rPr>
          <w:rStyle w:val="FootnoteReference"/>
          <w:rFonts w:ascii="Arial" w:hAnsi="Arial"/>
          <w:sz w:val="18"/>
        </w:rPr>
        <w:footnoteRef/>
      </w:r>
      <w:r w:rsidRPr="009D2AE4">
        <w:rPr>
          <w:rFonts w:ascii="Arial" w:hAnsi="Arial"/>
          <w:sz w:val="18"/>
          <w:lang w:val="sr-Cyrl-CS"/>
        </w:rPr>
        <w:t xml:space="preserve"> </w:t>
      </w:r>
      <w:r>
        <w:rPr>
          <w:rFonts w:ascii="Arial" w:hAnsi="Arial"/>
          <w:sz w:val="18"/>
          <w:lang w:val="sr-Cyrl-CS"/>
        </w:rPr>
        <w:t xml:space="preserve">Advokat </w:t>
      </w:r>
      <w:r>
        <w:rPr>
          <w:rFonts w:ascii="Arial" w:hAnsi="Arial"/>
          <w:sz w:val="18"/>
          <w:lang w:val="es-AR"/>
        </w:rPr>
        <w:t>Velija</w:t>
      </w:r>
      <w:r w:rsidRPr="009D2AE4">
        <w:rPr>
          <w:rFonts w:ascii="Arial" w:hAnsi="Arial"/>
          <w:sz w:val="18"/>
          <w:lang w:val="sr-Cyrl-CS"/>
        </w:rPr>
        <w:t xml:space="preserve"> </w:t>
      </w:r>
      <w:r w:rsidRPr="009D2AE4">
        <w:rPr>
          <w:rFonts w:ascii="Arial" w:hAnsi="Arial"/>
          <w:sz w:val="18"/>
          <w:lang w:val="es-AR"/>
        </w:rPr>
        <w:t>Muri</w:t>
      </w:r>
      <w:r w:rsidRPr="009D2AE4">
        <w:rPr>
          <w:rFonts w:ascii="Arial" w:hAnsi="Arial"/>
          <w:sz w:val="18"/>
          <w:lang w:val="sr-Cyrl-CS"/>
        </w:rPr>
        <w:t>ć</w:t>
      </w:r>
      <w:r>
        <w:rPr>
          <w:rFonts w:ascii="Arial" w:hAnsi="Arial"/>
          <w:sz w:val="18"/>
          <w:lang w:val="sr-Cyrl-CS"/>
        </w:rPr>
        <w:t xml:space="preserve"> je </w:t>
      </w:r>
      <w:r>
        <w:rPr>
          <w:rFonts w:ascii="Arial" w:hAnsi="Arial"/>
          <w:sz w:val="18"/>
          <w:lang w:val="es-AR"/>
        </w:rPr>
        <w:t>predsjednik</w:t>
      </w:r>
      <w:r w:rsidRPr="009D2AE4">
        <w:rPr>
          <w:rFonts w:ascii="Arial" w:hAnsi="Arial"/>
          <w:sz w:val="18"/>
          <w:lang w:val="sr-Cyrl-CS"/>
        </w:rPr>
        <w:t xml:space="preserve"> </w:t>
      </w:r>
      <w:r w:rsidRPr="009D2AE4">
        <w:rPr>
          <w:rFonts w:ascii="Arial" w:hAnsi="Arial"/>
          <w:sz w:val="18"/>
          <w:lang w:val="es-AR"/>
        </w:rPr>
        <w:t>Crnogorskog</w:t>
      </w:r>
      <w:r w:rsidRPr="009D2AE4">
        <w:rPr>
          <w:rFonts w:ascii="Arial" w:hAnsi="Arial"/>
          <w:sz w:val="18"/>
          <w:lang w:val="sr-Cyrl-CS"/>
        </w:rPr>
        <w:t xml:space="preserve"> </w:t>
      </w:r>
      <w:r w:rsidRPr="009D2AE4">
        <w:rPr>
          <w:rFonts w:ascii="Arial" w:hAnsi="Arial"/>
          <w:sz w:val="18"/>
          <w:lang w:val="es-AR"/>
        </w:rPr>
        <w:t>komiteta</w:t>
      </w:r>
      <w:r w:rsidRPr="009D2AE4">
        <w:rPr>
          <w:rFonts w:ascii="Arial" w:hAnsi="Arial"/>
          <w:sz w:val="18"/>
          <w:lang w:val="sr-Cyrl-CS"/>
        </w:rPr>
        <w:t xml:space="preserve"> </w:t>
      </w:r>
      <w:r w:rsidRPr="009D2AE4">
        <w:rPr>
          <w:rFonts w:ascii="Arial" w:hAnsi="Arial"/>
          <w:sz w:val="18"/>
          <w:lang w:val="es-AR"/>
        </w:rPr>
        <w:t>pravnika</w:t>
      </w:r>
      <w:r w:rsidRPr="009D2AE4">
        <w:rPr>
          <w:rFonts w:ascii="Arial" w:hAnsi="Arial"/>
          <w:sz w:val="18"/>
          <w:lang w:val="sr-Cyrl-CS"/>
        </w:rPr>
        <w:t xml:space="preserve"> </w:t>
      </w:r>
      <w:r w:rsidRPr="009D2AE4">
        <w:rPr>
          <w:rFonts w:ascii="Arial" w:hAnsi="Arial"/>
          <w:sz w:val="18"/>
          <w:lang w:val="es-AR"/>
        </w:rPr>
        <w:t>za</w:t>
      </w:r>
      <w:r w:rsidRPr="009D2AE4">
        <w:rPr>
          <w:rFonts w:ascii="Arial" w:hAnsi="Arial"/>
          <w:sz w:val="18"/>
          <w:lang w:val="sr-Cyrl-CS"/>
        </w:rPr>
        <w:t xml:space="preserve"> </w:t>
      </w:r>
      <w:r w:rsidRPr="009D2AE4">
        <w:rPr>
          <w:rFonts w:ascii="Arial" w:hAnsi="Arial"/>
          <w:sz w:val="18"/>
          <w:lang w:val="es-AR"/>
        </w:rPr>
        <w:t>za</w:t>
      </w:r>
      <w:r w:rsidRPr="009D2AE4">
        <w:rPr>
          <w:rFonts w:ascii="Arial" w:hAnsi="Arial"/>
          <w:sz w:val="18"/>
          <w:lang w:val="sr-Cyrl-CS"/>
        </w:rPr>
        <w:t>š</w:t>
      </w:r>
      <w:r w:rsidRPr="009D2AE4">
        <w:rPr>
          <w:rFonts w:ascii="Arial" w:hAnsi="Arial"/>
          <w:sz w:val="18"/>
          <w:lang w:val="es-AR"/>
        </w:rPr>
        <w:t>titu</w:t>
      </w:r>
      <w:r w:rsidRPr="009D2AE4">
        <w:rPr>
          <w:rFonts w:ascii="Arial" w:hAnsi="Arial"/>
          <w:sz w:val="18"/>
          <w:lang w:val="sr-Cyrl-CS"/>
        </w:rPr>
        <w:t xml:space="preserve"> </w:t>
      </w:r>
      <w:r w:rsidRPr="009D2AE4">
        <w:rPr>
          <w:rFonts w:ascii="Arial" w:hAnsi="Arial"/>
          <w:sz w:val="18"/>
          <w:lang w:val="es-AR"/>
        </w:rPr>
        <w:t>ljudskih</w:t>
      </w:r>
      <w:r w:rsidRPr="009D2AE4">
        <w:rPr>
          <w:rFonts w:ascii="Arial" w:hAnsi="Arial"/>
          <w:sz w:val="18"/>
          <w:lang w:val="sr-Cyrl-CS"/>
        </w:rPr>
        <w:t xml:space="preserve"> </w:t>
      </w:r>
      <w:r w:rsidRPr="009D2AE4">
        <w:rPr>
          <w:rFonts w:ascii="Arial" w:hAnsi="Arial"/>
          <w:sz w:val="18"/>
          <w:lang w:val="es-AR"/>
        </w:rPr>
        <w:t>prava</w:t>
      </w:r>
      <w:r>
        <w:rPr>
          <w:rFonts w:ascii="Arial" w:hAnsi="Arial"/>
          <w:sz w:val="18"/>
          <w:lang w:val="sr-Cyrl-CS"/>
        </w:rPr>
        <w:t>, koji zastupa oštećene u krivičnom postupku.</w:t>
      </w:r>
    </w:p>
  </w:footnote>
  <w:footnote w:id="135">
    <w:p w14:paraId="10B10AF0" w14:textId="77777777" w:rsidR="00F848A9" w:rsidRPr="009D2AE4" w:rsidRDefault="00F848A9" w:rsidP="00FE5DA9">
      <w:pPr>
        <w:pStyle w:val="FootnoteText"/>
        <w:rPr>
          <w:rFonts w:ascii="Arial" w:hAnsi="Arial"/>
          <w:sz w:val="18"/>
          <w:lang w:val="es-AR"/>
        </w:rPr>
      </w:pPr>
      <w:r w:rsidRPr="009D2AE4">
        <w:rPr>
          <w:rStyle w:val="FootnoteReference"/>
          <w:rFonts w:ascii="Arial" w:hAnsi="Arial"/>
          <w:sz w:val="18"/>
        </w:rPr>
        <w:footnoteRef/>
      </w:r>
      <w:r w:rsidRPr="009D2AE4">
        <w:rPr>
          <w:rFonts w:ascii="Arial" w:hAnsi="Arial"/>
          <w:sz w:val="18"/>
          <w:lang w:val="es-AR"/>
        </w:rPr>
        <w:t xml:space="preserve"> „Stojanka preuzima slučajeve ratnih zločina“, </w:t>
      </w:r>
      <w:r w:rsidRPr="009D2AE4">
        <w:rPr>
          <w:rFonts w:ascii="Arial" w:hAnsi="Arial"/>
          <w:i/>
          <w:iCs/>
          <w:sz w:val="18"/>
          <w:lang w:val="es-AR"/>
        </w:rPr>
        <w:t>Dan</w:t>
      </w:r>
      <w:r w:rsidRPr="009D2AE4">
        <w:rPr>
          <w:rFonts w:ascii="Arial" w:hAnsi="Arial"/>
          <w:sz w:val="18"/>
          <w:lang w:val="es-AR"/>
        </w:rPr>
        <w:t>, 23. maj 2007.</w:t>
      </w:r>
    </w:p>
  </w:footnote>
  <w:footnote w:id="136">
    <w:p w14:paraId="7632DEE0" w14:textId="189D2CA4" w:rsidR="00F848A9" w:rsidRPr="00A23088" w:rsidRDefault="00F848A9" w:rsidP="00FE5DA9">
      <w:pPr>
        <w:pStyle w:val="FootnoteText"/>
        <w:rPr>
          <w:lang w:val="es-AR"/>
        </w:rPr>
      </w:pPr>
      <w:r w:rsidRPr="009D2AE4">
        <w:rPr>
          <w:rStyle w:val="FootnoteReference"/>
          <w:rFonts w:ascii="Arial" w:hAnsi="Arial"/>
          <w:sz w:val="18"/>
        </w:rPr>
        <w:footnoteRef/>
      </w:r>
      <w:r w:rsidRPr="009D2AE4">
        <w:rPr>
          <w:rFonts w:ascii="Arial" w:hAnsi="Arial"/>
          <w:sz w:val="18"/>
          <w:lang w:val="es-AR"/>
        </w:rPr>
        <w:t xml:space="preserve"> Ranka Radnića, Veselina Čukića, Veska Lončara i Zorana Kneževića</w:t>
      </w:r>
      <w:r w:rsidRPr="00A23088">
        <w:rPr>
          <w:lang w:val="es-AR"/>
        </w:rPr>
        <w:t>.</w:t>
      </w:r>
    </w:p>
  </w:footnote>
  <w:footnote w:id="137">
    <w:p w14:paraId="26CDEA34" w14:textId="77777777" w:rsidR="00F848A9" w:rsidRPr="00616D77" w:rsidRDefault="00F848A9" w:rsidP="00FE5DA9">
      <w:pPr>
        <w:pStyle w:val="FootnoteText"/>
        <w:rPr>
          <w:rFonts w:ascii="Arial" w:hAnsi="Arial"/>
          <w:sz w:val="18"/>
        </w:rPr>
      </w:pPr>
      <w:r w:rsidRPr="00616D77">
        <w:rPr>
          <w:rStyle w:val="FootnoteReference"/>
          <w:rFonts w:ascii="Arial" w:hAnsi="Arial"/>
          <w:sz w:val="18"/>
        </w:rPr>
        <w:footnoteRef/>
      </w:r>
      <w:r w:rsidRPr="00616D77">
        <w:rPr>
          <w:rFonts w:ascii="Arial" w:hAnsi="Arial"/>
          <w:sz w:val="18"/>
        </w:rPr>
        <w:t xml:space="preserve"> „Šta kriju vojni arhivi“, </w:t>
      </w:r>
      <w:r w:rsidRPr="00616D77">
        <w:rPr>
          <w:rFonts w:ascii="Arial" w:hAnsi="Arial"/>
          <w:i/>
          <w:iCs/>
          <w:sz w:val="18"/>
        </w:rPr>
        <w:t>Monitor</w:t>
      </w:r>
      <w:r w:rsidRPr="00616D77">
        <w:rPr>
          <w:rFonts w:ascii="Arial" w:hAnsi="Arial"/>
          <w:sz w:val="18"/>
        </w:rPr>
        <w:t>, 16. februar 2007.</w:t>
      </w:r>
    </w:p>
  </w:footnote>
  <w:footnote w:id="138">
    <w:p w14:paraId="449E8CA8" w14:textId="77777777" w:rsidR="00F848A9" w:rsidRPr="00616D77" w:rsidRDefault="00F848A9" w:rsidP="00FE5DA9">
      <w:pPr>
        <w:pStyle w:val="FootnoteText"/>
        <w:rPr>
          <w:rFonts w:ascii="Arial" w:hAnsi="Arial"/>
          <w:sz w:val="18"/>
          <w:lang w:val="es-AR"/>
        </w:rPr>
      </w:pPr>
      <w:r w:rsidRPr="00616D77">
        <w:rPr>
          <w:rStyle w:val="FootnoteReference"/>
          <w:rFonts w:ascii="Arial" w:hAnsi="Arial"/>
          <w:sz w:val="18"/>
        </w:rPr>
        <w:footnoteRef/>
      </w:r>
      <w:r w:rsidRPr="00616D77">
        <w:rPr>
          <w:rFonts w:ascii="Arial" w:hAnsi="Arial"/>
          <w:sz w:val="18"/>
          <w:lang w:val="es-AR"/>
        </w:rPr>
        <w:t xml:space="preserve"> </w:t>
      </w:r>
      <w:r w:rsidRPr="00616D77">
        <w:rPr>
          <w:rFonts w:ascii="Arial" w:hAnsi="Arial"/>
          <w:i/>
          <w:iCs/>
          <w:sz w:val="18"/>
          <w:lang w:val="es-AR"/>
        </w:rPr>
        <w:t>Ibid</w:t>
      </w:r>
      <w:r w:rsidRPr="00616D77">
        <w:rPr>
          <w:rFonts w:ascii="Arial" w:hAnsi="Arial"/>
          <w:sz w:val="18"/>
          <w:lang w:val="es-AR"/>
        </w:rPr>
        <w:t>.</w:t>
      </w:r>
    </w:p>
  </w:footnote>
  <w:footnote w:id="139">
    <w:p w14:paraId="1186D29D" w14:textId="77777777" w:rsidR="00F848A9" w:rsidRPr="00616D77" w:rsidRDefault="00F848A9" w:rsidP="00FE5DA9">
      <w:pPr>
        <w:pStyle w:val="FootnoteText"/>
        <w:rPr>
          <w:rFonts w:ascii="Arial" w:hAnsi="Arial"/>
          <w:sz w:val="18"/>
          <w:lang w:val="es-AR"/>
        </w:rPr>
      </w:pPr>
      <w:r w:rsidRPr="00616D77">
        <w:rPr>
          <w:rStyle w:val="FootnoteReference"/>
          <w:rFonts w:ascii="Arial" w:hAnsi="Arial"/>
          <w:sz w:val="18"/>
        </w:rPr>
        <w:footnoteRef/>
      </w:r>
      <w:r w:rsidRPr="00616D77">
        <w:rPr>
          <w:rFonts w:ascii="Arial" w:hAnsi="Arial"/>
          <w:sz w:val="18"/>
          <w:lang w:val="es-AR"/>
        </w:rPr>
        <w:t xml:space="preserve"> Podaci Seada Sadikovića, novinara i autora više tekstova o ratnim zločinima u Crnoj Gori, 14. marta </w:t>
      </w:r>
      <w:r w:rsidRPr="00401F8F">
        <w:rPr>
          <w:rFonts w:ascii="Arial" w:hAnsi="Arial"/>
          <w:sz w:val="18"/>
          <w:lang w:val="es-AR"/>
        </w:rPr>
        <w:t>2008, i Velije Murića, advokata oštećenih u maju 2013.</w:t>
      </w:r>
    </w:p>
  </w:footnote>
  <w:footnote w:id="140">
    <w:p w14:paraId="7C4A92BE" w14:textId="77777777" w:rsidR="00F848A9" w:rsidRPr="00616D77" w:rsidRDefault="00F848A9" w:rsidP="00FE5DA9">
      <w:pPr>
        <w:pStyle w:val="FootnoteText"/>
        <w:rPr>
          <w:rFonts w:ascii="Arial" w:hAnsi="Arial"/>
          <w:sz w:val="18"/>
          <w:lang w:val="es-AR"/>
        </w:rPr>
      </w:pPr>
      <w:r w:rsidRPr="00616D77">
        <w:rPr>
          <w:rStyle w:val="FootnoteReference"/>
          <w:rFonts w:ascii="Arial" w:hAnsi="Arial"/>
          <w:sz w:val="18"/>
        </w:rPr>
        <w:footnoteRef/>
      </w:r>
      <w:r w:rsidRPr="00616D77">
        <w:rPr>
          <w:rFonts w:ascii="Arial" w:hAnsi="Arial"/>
          <w:sz w:val="18"/>
          <w:lang w:val="es-AR"/>
        </w:rPr>
        <w:t xml:space="preserve"> „Šta kriju vojni arhivi“, </w:t>
      </w:r>
      <w:r w:rsidRPr="00616D77">
        <w:rPr>
          <w:rFonts w:ascii="Arial" w:hAnsi="Arial"/>
          <w:i/>
          <w:iCs/>
          <w:sz w:val="18"/>
          <w:lang w:val="es-AR"/>
        </w:rPr>
        <w:t>Monitor</w:t>
      </w:r>
      <w:r w:rsidRPr="00616D77">
        <w:rPr>
          <w:rFonts w:ascii="Arial" w:hAnsi="Arial"/>
          <w:sz w:val="18"/>
          <w:lang w:val="es-AR"/>
        </w:rPr>
        <w:t>, 16. februar 2007.</w:t>
      </w:r>
    </w:p>
  </w:footnote>
  <w:footnote w:id="141">
    <w:p w14:paraId="53EC8EB0" w14:textId="77777777" w:rsidR="00F848A9" w:rsidRPr="00616D77" w:rsidRDefault="00F848A9" w:rsidP="00FE5DA9">
      <w:pPr>
        <w:pStyle w:val="FootnoteText"/>
        <w:rPr>
          <w:rFonts w:ascii="Arial" w:hAnsi="Arial"/>
          <w:sz w:val="18"/>
          <w:lang w:val="es-AR"/>
        </w:rPr>
      </w:pPr>
      <w:r w:rsidRPr="00616D77">
        <w:rPr>
          <w:rStyle w:val="FootnoteReference"/>
          <w:rFonts w:ascii="Arial" w:hAnsi="Arial"/>
          <w:sz w:val="18"/>
        </w:rPr>
        <w:footnoteRef/>
      </w:r>
      <w:r w:rsidRPr="00616D77">
        <w:rPr>
          <w:rFonts w:ascii="Arial" w:hAnsi="Arial"/>
          <w:sz w:val="18"/>
          <w:lang w:val="es-AR"/>
        </w:rPr>
        <w:t xml:space="preserve"> </w:t>
      </w:r>
      <w:r w:rsidRPr="00616D77">
        <w:rPr>
          <w:rFonts w:ascii="Arial" w:hAnsi="Arial"/>
          <w:i/>
          <w:iCs/>
          <w:sz w:val="18"/>
          <w:lang w:val="es-AR"/>
        </w:rPr>
        <w:t>Ibid</w:t>
      </w:r>
      <w:r w:rsidRPr="00616D77">
        <w:rPr>
          <w:rFonts w:ascii="Arial" w:hAnsi="Arial"/>
          <w:sz w:val="18"/>
          <w:lang w:val="es-AR"/>
        </w:rPr>
        <w:t>.</w:t>
      </w:r>
    </w:p>
  </w:footnote>
  <w:footnote w:id="142">
    <w:p w14:paraId="352AE5F5" w14:textId="77777777" w:rsidR="00F848A9" w:rsidRPr="00A23088" w:rsidRDefault="00F848A9" w:rsidP="00FE5DA9">
      <w:pPr>
        <w:pStyle w:val="FootnoteText"/>
        <w:rPr>
          <w:lang w:val="es-AR"/>
        </w:rPr>
      </w:pPr>
      <w:r w:rsidRPr="00616D77">
        <w:rPr>
          <w:rStyle w:val="FootnoteReference"/>
          <w:rFonts w:ascii="Arial" w:hAnsi="Arial"/>
          <w:sz w:val="18"/>
        </w:rPr>
        <w:footnoteRef/>
      </w:r>
      <w:r w:rsidRPr="00616D77">
        <w:rPr>
          <w:rFonts w:ascii="Arial" w:hAnsi="Arial"/>
          <w:sz w:val="18"/>
          <w:lang w:val="es-AR"/>
        </w:rPr>
        <w:t xml:space="preserve"> „Strugaru poziv upućen u Srbiju“, </w:t>
      </w:r>
      <w:r w:rsidRPr="00616D77">
        <w:rPr>
          <w:rFonts w:ascii="Arial" w:hAnsi="Arial"/>
          <w:i/>
          <w:iCs/>
          <w:sz w:val="18"/>
          <w:lang w:val="es-AR"/>
        </w:rPr>
        <w:t>Vijesti</w:t>
      </w:r>
      <w:r>
        <w:rPr>
          <w:rFonts w:ascii="Arial" w:hAnsi="Arial"/>
          <w:sz w:val="18"/>
          <w:lang w:val="es-AR"/>
        </w:rPr>
        <w:t xml:space="preserve">, </w:t>
      </w:r>
      <w:r w:rsidRPr="00616D77">
        <w:rPr>
          <w:rFonts w:ascii="Arial" w:hAnsi="Arial"/>
          <w:sz w:val="18"/>
          <w:lang w:val="es-AR"/>
        </w:rPr>
        <w:t xml:space="preserve">3. februar 2009; „Strugaru poziv upućen u Srbiju“, </w:t>
      </w:r>
      <w:r w:rsidRPr="00616D77">
        <w:rPr>
          <w:rFonts w:ascii="Arial" w:hAnsi="Arial"/>
          <w:i/>
          <w:iCs/>
          <w:sz w:val="18"/>
          <w:lang w:val="es-AR"/>
        </w:rPr>
        <w:t>Vijesti</w:t>
      </w:r>
      <w:r w:rsidRPr="00616D77">
        <w:rPr>
          <w:rFonts w:ascii="Arial" w:hAnsi="Arial"/>
          <w:sz w:val="18"/>
          <w:lang w:val="es-AR"/>
        </w:rPr>
        <w:t>, 4. februar 2009.</w:t>
      </w:r>
    </w:p>
  </w:footnote>
  <w:footnote w:id="143">
    <w:p w14:paraId="49C4B0AF" w14:textId="77777777" w:rsidR="00F848A9" w:rsidRPr="005E60BE" w:rsidRDefault="00F848A9" w:rsidP="00FE5DA9">
      <w:pPr>
        <w:pStyle w:val="FootnoteText"/>
        <w:rPr>
          <w:rFonts w:ascii="Arial" w:hAnsi="Arial"/>
          <w:sz w:val="18"/>
          <w:lang w:val="sr-Latn-CS"/>
        </w:rPr>
      </w:pPr>
      <w:r w:rsidRPr="005E60BE">
        <w:rPr>
          <w:rStyle w:val="FootnoteReference"/>
          <w:rFonts w:ascii="Arial" w:hAnsi="Arial"/>
          <w:sz w:val="18"/>
        </w:rPr>
        <w:footnoteRef/>
      </w:r>
      <w:r w:rsidRPr="005E60BE">
        <w:rPr>
          <w:rFonts w:ascii="Arial" w:hAnsi="Arial"/>
          <w:sz w:val="18"/>
          <w:lang w:val="es-AR"/>
        </w:rPr>
        <w:t xml:space="preserve"> </w:t>
      </w:r>
      <w:r w:rsidRPr="005E60BE">
        <w:rPr>
          <w:rFonts w:ascii="Arial" w:hAnsi="Arial"/>
          <w:sz w:val="18"/>
          <w:lang w:val="sr-Latn-CS"/>
        </w:rPr>
        <w:t xml:space="preserve">Saopštenje Višeg suda dostupno na: </w:t>
      </w:r>
      <w:hyperlink r:id="rId4" w:history="1">
        <w:r w:rsidRPr="005E60BE">
          <w:rPr>
            <w:rStyle w:val="Hyperlink"/>
            <w:rFonts w:ascii="Arial" w:hAnsi="Arial"/>
            <w:sz w:val="18"/>
            <w:lang w:val="sr-Latn-CS"/>
          </w:rPr>
          <w:t>http://www.visisudbp.gov.me/Aktuelnosti/Saop%C5%A1tenjazajavnost/tabid/59/Default.aspx</w:t>
        </w:r>
      </w:hyperlink>
      <w:r w:rsidRPr="005E60BE">
        <w:rPr>
          <w:rFonts w:ascii="Arial" w:hAnsi="Arial"/>
          <w:sz w:val="18"/>
          <w:lang w:val="sr-Latn-CS"/>
        </w:rPr>
        <w:t xml:space="preserve">. </w:t>
      </w:r>
    </w:p>
  </w:footnote>
  <w:footnote w:id="144">
    <w:p w14:paraId="19BB0AC2" w14:textId="77777777" w:rsidR="00F848A9" w:rsidRPr="005E60BE" w:rsidRDefault="00F848A9" w:rsidP="00FE5DA9">
      <w:pPr>
        <w:pStyle w:val="FootnoteText"/>
        <w:rPr>
          <w:rFonts w:ascii="Arial" w:hAnsi="Arial"/>
          <w:sz w:val="18"/>
          <w:lang w:val="es-AR"/>
        </w:rPr>
      </w:pPr>
      <w:r w:rsidRPr="005E60BE">
        <w:rPr>
          <w:rStyle w:val="FootnoteReference"/>
          <w:rFonts w:ascii="Arial" w:hAnsi="Arial"/>
          <w:sz w:val="18"/>
        </w:rPr>
        <w:footnoteRef/>
      </w:r>
      <w:r w:rsidRPr="005E60BE">
        <w:rPr>
          <w:rFonts w:ascii="Arial" w:hAnsi="Arial"/>
          <w:sz w:val="18"/>
          <w:lang w:val="es-AR"/>
        </w:rPr>
        <w:t xml:space="preserve">  “</w:t>
      </w:r>
      <w:r w:rsidRPr="005E60BE">
        <w:rPr>
          <w:rStyle w:val="rubnnaslov"/>
          <w:rFonts w:ascii="Arial" w:hAnsi="Arial"/>
          <w:sz w:val="18"/>
          <w:lang w:val="es-AR"/>
        </w:rPr>
        <w:t xml:space="preserve">Premijer presudio prije suda”, </w:t>
      </w:r>
      <w:r w:rsidRPr="005E60BE">
        <w:rPr>
          <w:rStyle w:val="rubnnaslov"/>
          <w:rFonts w:ascii="Arial" w:hAnsi="Arial"/>
          <w:i/>
          <w:sz w:val="18"/>
          <w:lang w:val="es-AR"/>
        </w:rPr>
        <w:t>Dan</w:t>
      </w:r>
      <w:r w:rsidRPr="005E60BE">
        <w:rPr>
          <w:rStyle w:val="rubnnaslov"/>
          <w:rFonts w:ascii="Arial" w:hAnsi="Arial"/>
          <w:sz w:val="18"/>
          <w:lang w:val="es-AR"/>
        </w:rPr>
        <w:t>, 23. jul 2011.</w:t>
      </w:r>
    </w:p>
  </w:footnote>
  <w:footnote w:id="145">
    <w:p w14:paraId="37987E82" w14:textId="77777777" w:rsidR="00F848A9" w:rsidRPr="00A23088" w:rsidRDefault="00F848A9" w:rsidP="00FE5DA9">
      <w:pPr>
        <w:pStyle w:val="FootnoteText"/>
        <w:rPr>
          <w:bCs/>
          <w:lang w:val="es-AR"/>
        </w:rPr>
      </w:pPr>
      <w:r w:rsidRPr="005E60BE">
        <w:rPr>
          <w:rStyle w:val="FootnoteReference"/>
          <w:rFonts w:ascii="Arial" w:hAnsi="Arial"/>
          <w:sz w:val="18"/>
        </w:rPr>
        <w:footnoteRef/>
      </w:r>
      <w:r w:rsidRPr="005E60BE">
        <w:rPr>
          <w:rFonts w:ascii="Arial" w:hAnsi="Arial"/>
          <w:sz w:val="18"/>
          <w:lang w:val="es-AR"/>
        </w:rPr>
        <w:t xml:space="preserve"> “</w:t>
      </w:r>
      <w:r w:rsidRPr="005E60BE">
        <w:rPr>
          <w:rFonts w:ascii="Arial" w:eastAsia="Calibri" w:hAnsi="Arial"/>
          <w:bCs/>
          <w:sz w:val="18"/>
          <w:lang w:val="es-AR"/>
        </w:rPr>
        <w:t>Suđenje za Kaluđerski laz predugo traje</w:t>
      </w:r>
      <w:r w:rsidRPr="005E60BE">
        <w:rPr>
          <w:rFonts w:ascii="Arial" w:hAnsi="Arial"/>
          <w:bCs/>
          <w:sz w:val="18"/>
          <w:lang w:val="es-AR"/>
        </w:rPr>
        <w:t xml:space="preserve">”, Radio Slobodna Evropa, 26. jul 2011., informacija dostupna na: </w:t>
      </w:r>
      <w:hyperlink r:id="rId5" w:history="1">
        <w:r w:rsidRPr="005E60BE">
          <w:rPr>
            <w:rStyle w:val="Hyperlink"/>
            <w:rFonts w:ascii="Arial" w:hAnsi="Arial"/>
            <w:bCs/>
            <w:sz w:val="18"/>
            <w:lang w:val="es-AR"/>
          </w:rPr>
          <w:t>http://www.slobodnaevropa.org/content/sudjenje_za_kaludjerski_laz_predugo_traje/24277322.html</w:t>
        </w:r>
      </w:hyperlink>
      <w:r w:rsidRPr="005E60BE">
        <w:rPr>
          <w:rFonts w:ascii="Arial" w:hAnsi="Arial"/>
          <w:bCs/>
          <w:sz w:val="18"/>
          <w:lang w:val="es-AR"/>
        </w:rPr>
        <w:t>.</w:t>
      </w:r>
      <w:r>
        <w:rPr>
          <w:bCs/>
          <w:lang w:val="es-AR"/>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31C9C"/>
    <w:multiLevelType w:val="hybridMultilevel"/>
    <w:tmpl w:val="CEF8B0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511C26"/>
    <w:multiLevelType w:val="hybridMultilevel"/>
    <w:tmpl w:val="67521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DB3C42"/>
    <w:multiLevelType w:val="multilevel"/>
    <w:tmpl w:val="98E651F4"/>
    <w:lvl w:ilvl="0">
      <w:start w:val="1"/>
      <w:numFmt w:val="decimal"/>
      <w:lvlText w:val="%1."/>
      <w:lvlJc w:val="left"/>
      <w:pPr>
        <w:ind w:left="720" w:hanging="360"/>
      </w:pPr>
      <w:rPr>
        <w:rFonts w:ascii="Times New Roman" w:hAnsi="Times New Roman" w:cs="Times New Roman" w:hint="default"/>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141F22FB"/>
    <w:multiLevelType w:val="hybridMultilevel"/>
    <w:tmpl w:val="F1FCE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C5278A"/>
    <w:multiLevelType w:val="hybridMultilevel"/>
    <w:tmpl w:val="F1D40DEC"/>
    <w:lvl w:ilvl="0" w:tplc="7728B090">
      <w:numFmt w:val="bullet"/>
      <w:lvlText w:val="-"/>
      <w:lvlJc w:val="left"/>
      <w:pPr>
        <w:ind w:left="720" w:hanging="360"/>
      </w:pPr>
      <w:rPr>
        <w:rFonts w:ascii="Arial" w:eastAsia="Times New Roman" w:hAnsi="Arial" w:cs="Minion Pro"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E715B6"/>
    <w:multiLevelType w:val="multilevel"/>
    <w:tmpl w:val="8738EB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F400018"/>
    <w:multiLevelType w:val="hybridMultilevel"/>
    <w:tmpl w:val="7DC8F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inion Pr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inion Pr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inion Pro"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81747D"/>
    <w:multiLevelType w:val="multilevel"/>
    <w:tmpl w:val="7480F1B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2C62C3A"/>
    <w:multiLevelType w:val="hybridMultilevel"/>
    <w:tmpl w:val="DA102CCE"/>
    <w:lvl w:ilvl="0" w:tplc="F9DAA642">
      <w:start w:val="1"/>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093710"/>
    <w:multiLevelType w:val="hybridMultilevel"/>
    <w:tmpl w:val="55D66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inion Pr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inion Pr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inion Pro"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F928A2"/>
    <w:multiLevelType w:val="hybridMultilevel"/>
    <w:tmpl w:val="1854CC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5A96D39"/>
    <w:multiLevelType w:val="hybridMultilevel"/>
    <w:tmpl w:val="F4646964"/>
    <w:lvl w:ilvl="0" w:tplc="C48847E0">
      <w:start w:val="1"/>
      <w:numFmt w:val="bullet"/>
      <w:lvlText w:val="-"/>
      <w:lvlJc w:val="left"/>
      <w:pPr>
        <w:ind w:left="720" w:hanging="360"/>
      </w:pPr>
      <w:rPr>
        <w:rFonts w:ascii="Arial" w:eastAsia="Times New Roman" w:hAnsi="Arial" w:cs="Minion Pro"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4A796B"/>
    <w:multiLevelType w:val="hybridMultilevel"/>
    <w:tmpl w:val="B38CB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1253D7"/>
    <w:multiLevelType w:val="hybridMultilevel"/>
    <w:tmpl w:val="5BD21C02"/>
    <w:lvl w:ilvl="0" w:tplc="314E0B28">
      <w:numFmt w:val="bullet"/>
      <w:lvlText w:val="-"/>
      <w:lvlJc w:val="left"/>
      <w:pPr>
        <w:tabs>
          <w:tab w:val="num" w:pos="3840"/>
        </w:tabs>
        <w:ind w:left="3840" w:hanging="360"/>
      </w:pPr>
      <w:rPr>
        <w:rFonts w:ascii="Times New Roman" w:eastAsia="Times New Roman" w:hAnsi="Times New Roman" w:cs="Times New Roman" w:hint="default"/>
      </w:rPr>
    </w:lvl>
    <w:lvl w:ilvl="1" w:tplc="04090003" w:tentative="1">
      <w:start w:val="1"/>
      <w:numFmt w:val="bullet"/>
      <w:lvlText w:val="o"/>
      <w:lvlJc w:val="left"/>
      <w:pPr>
        <w:tabs>
          <w:tab w:val="num" w:pos="4560"/>
        </w:tabs>
        <w:ind w:left="4560" w:hanging="360"/>
      </w:pPr>
      <w:rPr>
        <w:rFonts w:ascii="Courier New" w:hAnsi="Courier New" w:cs="Minion Pro" w:hint="default"/>
      </w:rPr>
    </w:lvl>
    <w:lvl w:ilvl="2" w:tplc="04090005" w:tentative="1">
      <w:start w:val="1"/>
      <w:numFmt w:val="bullet"/>
      <w:lvlText w:val=""/>
      <w:lvlJc w:val="left"/>
      <w:pPr>
        <w:tabs>
          <w:tab w:val="num" w:pos="5280"/>
        </w:tabs>
        <w:ind w:left="5280" w:hanging="360"/>
      </w:pPr>
      <w:rPr>
        <w:rFonts w:ascii="Wingdings" w:hAnsi="Wingdings" w:hint="default"/>
      </w:rPr>
    </w:lvl>
    <w:lvl w:ilvl="3" w:tplc="04090001" w:tentative="1">
      <w:start w:val="1"/>
      <w:numFmt w:val="bullet"/>
      <w:lvlText w:val=""/>
      <w:lvlJc w:val="left"/>
      <w:pPr>
        <w:tabs>
          <w:tab w:val="num" w:pos="6000"/>
        </w:tabs>
        <w:ind w:left="6000" w:hanging="360"/>
      </w:pPr>
      <w:rPr>
        <w:rFonts w:ascii="Symbol" w:hAnsi="Symbol" w:hint="default"/>
      </w:rPr>
    </w:lvl>
    <w:lvl w:ilvl="4" w:tplc="04090003" w:tentative="1">
      <w:start w:val="1"/>
      <w:numFmt w:val="bullet"/>
      <w:lvlText w:val="o"/>
      <w:lvlJc w:val="left"/>
      <w:pPr>
        <w:tabs>
          <w:tab w:val="num" w:pos="6720"/>
        </w:tabs>
        <w:ind w:left="6720" w:hanging="360"/>
      </w:pPr>
      <w:rPr>
        <w:rFonts w:ascii="Courier New" w:hAnsi="Courier New" w:cs="Minion Pro" w:hint="default"/>
      </w:rPr>
    </w:lvl>
    <w:lvl w:ilvl="5" w:tplc="04090005" w:tentative="1">
      <w:start w:val="1"/>
      <w:numFmt w:val="bullet"/>
      <w:lvlText w:val=""/>
      <w:lvlJc w:val="left"/>
      <w:pPr>
        <w:tabs>
          <w:tab w:val="num" w:pos="7440"/>
        </w:tabs>
        <w:ind w:left="7440" w:hanging="360"/>
      </w:pPr>
      <w:rPr>
        <w:rFonts w:ascii="Wingdings" w:hAnsi="Wingdings" w:hint="default"/>
      </w:rPr>
    </w:lvl>
    <w:lvl w:ilvl="6" w:tplc="04090001" w:tentative="1">
      <w:start w:val="1"/>
      <w:numFmt w:val="bullet"/>
      <w:lvlText w:val=""/>
      <w:lvlJc w:val="left"/>
      <w:pPr>
        <w:tabs>
          <w:tab w:val="num" w:pos="8160"/>
        </w:tabs>
        <w:ind w:left="8160" w:hanging="360"/>
      </w:pPr>
      <w:rPr>
        <w:rFonts w:ascii="Symbol" w:hAnsi="Symbol" w:hint="default"/>
      </w:rPr>
    </w:lvl>
    <w:lvl w:ilvl="7" w:tplc="04090003" w:tentative="1">
      <w:start w:val="1"/>
      <w:numFmt w:val="bullet"/>
      <w:lvlText w:val="o"/>
      <w:lvlJc w:val="left"/>
      <w:pPr>
        <w:tabs>
          <w:tab w:val="num" w:pos="8880"/>
        </w:tabs>
        <w:ind w:left="8880" w:hanging="360"/>
      </w:pPr>
      <w:rPr>
        <w:rFonts w:ascii="Courier New" w:hAnsi="Courier New" w:cs="Minion Pro" w:hint="default"/>
      </w:rPr>
    </w:lvl>
    <w:lvl w:ilvl="8" w:tplc="04090005" w:tentative="1">
      <w:start w:val="1"/>
      <w:numFmt w:val="bullet"/>
      <w:lvlText w:val=""/>
      <w:lvlJc w:val="left"/>
      <w:pPr>
        <w:tabs>
          <w:tab w:val="num" w:pos="9600"/>
        </w:tabs>
        <w:ind w:left="9600" w:hanging="360"/>
      </w:pPr>
      <w:rPr>
        <w:rFonts w:ascii="Wingdings" w:hAnsi="Wingdings" w:hint="default"/>
      </w:rPr>
    </w:lvl>
  </w:abstractNum>
  <w:abstractNum w:abstractNumId="14">
    <w:nsid w:val="39065B2E"/>
    <w:multiLevelType w:val="hybridMultilevel"/>
    <w:tmpl w:val="E82218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Minion Pro"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Minion Pro"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Minion Pro"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3FB549CE"/>
    <w:multiLevelType w:val="multilevel"/>
    <w:tmpl w:val="59F0C98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2840287"/>
    <w:multiLevelType w:val="hybridMultilevel"/>
    <w:tmpl w:val="350448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3A263A5"/>
    <w:multiLevelType w:val="hybridMultilevel"/>
    <w:tmpl w:val="89B2F680"/>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Minion Pr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inion Pr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inion Pr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4DC72DD"/>
    <w:multiLevelType w:val="hybridMultilevel"/>
    <w:tmpl w:val="F1FCE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F9681F"/>
    <w:multiLevelType w:val="hybridMultilevel"/>
    <w:tmpl w:val="918E960E"/>
    <w:lvl w:ilvl="0" w:tplc="FF527E24">
      <w:start w:val="30"/>
      <w:numFmt w:val="bullet"/>
      <w:lvlText w:val=""/>
      <w:lvlJc w:val="left"/>
      <w:pPr>
        <w:ind w:left="720" w:hanging="360"/>
      </w:pPr>
      <w:rPr>
        <w:rFonts w:ascii="Symbol" w:eastAsia="Times New Roman" w:hAnsi="Symbol" w:cs="Minion Pro" w:hint="default"/>
      </w:rPr>
    </w:lvl>
    <w:lvl w:ilvl="1" w:tplc="081A0003" w:tentative="1">
      <w:start w:val="1"/>
      <w:numFmt w:val="bullet"/>
      <w:lvlText w:val="o"/>
      <w:lvlJc w:val="left"/>
      <w:pPr>
        <w:ind w:left="1440" w:hanging="360"/>
      </w:pPr>
      <w:rPr>
        <w:rFonts w:ascii="Courier New" w:hAnsi="Courier New" w:cs="Minion Pro"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Minion Pro"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Minion Pro" w:hint="default"/>
      </w:rPr>
    </w:lvl>
    <w:lvl w:ilvl="8" w:tplc="081A0005" w:tentative="1">
      <w:start w:val="1"/>
      <w:numFmt w:val="bullet"/>
      <w:lvlText w:val=""/>
      <w:lvlJc w:val="left"/>
      <w:pPr>
        <w:ind w:left="6480" w:hanging="360"/>
      </w:pPr>
      <w:rPr>
        <w:rFonts w:ascii="Wingdings" w:hAnsi="Wingdings" w:hint="default"/>
      </w:rPr>
    </w:lvl>
  </w:abstractNum>
  <w:abstractNum w:abstractNumId="20">
    <w:nsid w:val="4BE710E0"/>
    <w:multiLevelType w:val="hybridMultilevel"/>
    <w:tmpl w:val="17E27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inion Pr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inion Pr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inion Pro"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F77B1E"/>
    <w:multiLevelType w:val="hybridMultilevel"/>
    <w:tmpl w:val="5CD23EC4"/>
    <w:lvl w:ilvl="0" w:tplc="8F8A1052">
      <w:numFmt w:val="bullet"/>
      <w:lvlText w:val="-"/>
      <w:lvlJc w:val="left"/>
      <w:pPr>
        <w:tabs>
          <w:tab w:val="num" w:pos="3300"/>
        </w:tabs>
        <w:ind w:left="3300" w:hanging="360"/>
      </w:pPr>
      <w:rPr>
        <w:rFonts w:ascii="Times New Roman" w:eastAsia="Times New Roman" w:hAnsi="Times New Roman" w:cs="Times New Roman" w:hint="default"/>
      </w:rPr>
    </w:lvl>
    <w:lvl w:ilvl="1" w:tplc="04090003" w:tentative="1">
      <w:start w:val="1"/>
      <w:numFmt w:val="bullet"/>
      <w:lvlText w:val="o"/>
      <w:lvlJc w:val="left"/>
      <w:pPr>
        <w:tabs>
          <w:tab w:val="num" w:pos="4020"/>
        </w:tabs>
        <w:ind w:left="4020" w:hanging="360"/>
      </w:pPr>
      <w:rPr>
        <w:rFonts w:ascii="Courier New" w:hAnsi="Courier New" w:cs="Minion Pro" w:hint="default"/>
      </w:rPr>
    </w:lvl>
    <w:lvl w:ilvl="2" w:tplc="04090005" w:tentative="1">
      <w:start w:val="1"/>
      <w:numFmt w:val="bullet"/>
      <w:lvlText w:val=""/>
      <w:lvlJc w:val="left"/>
      <w:pPr>
        <w:tabs>
          <w:tab w:val="num" w:pos="4740"/>
        </w:tabs>
        <w:ind w:left="4740" w:hanging="360"/>
      </w:pPr>
      <w:rPr>
        <w:rFonts w:ascii="Wingdings" w:hAnsi="Wingdings" w:hint="default"/>
      </w:rPr>
    </w:lvl>
    <w:lvl w:ilvl="3" w:tplc="04090001" w:tentative="1">
      <w:start w:val="1"/>
      <w:numFmt w:val="bullet"/>
      <w:lvlText w:val=""/>
      <w:lvlJc w:val="left"/>
      <w:pPr>
        <w:tabs>
          <w:tab w:val="num" w:pos="5460"/>
        </w:tabs>
        <w:ind w:left="5460" w:hanging="360"/>
      </w:pPr>
      <w:rPr>
        <w:rFonts w:ascii="Symbol" w:hAnsi="Symbol" w:hint="default"/>
      </w:rPr>
    </w:lvl>
    <w:lvl w:ilvl="4" w:tplc="04090003" w:tentative="1">
      <w:start w:val="1"/>
      <w:numFmt w:val="bullet"/>
      <w:lvlText w:val="o"/>
      <w:lvlJc w:val="left"/>
      <w:pPr>
        <w:tabs>
          <w:tab w:val="num" w:pos="6180"/>
        </w:tabs>
        <w:ind w:left="6180" w:hanging="360"/>
      </w:pPr>
      <w:rPr>
        <w:rFonts w:ascii="Courier New" w:hAnsi="Courier New" w:cs="Minion Pro" w:hint="default"/>
      </w:rPr>
    </w:lvl>
    <w:lvl w:ilvl="5" w:tplc="04090005" w:tentative="1">
      <w:start w:val="1"/>
      <w:numFmt w:val="bullet"/>
      <w:lvlText w:val=""/>
      <w:lvlJc w:val="left"/>
      <w:pPr>
        <w:tabs>
          <w:tab w:val="num" w:pos="6900"/>
        </w:tabs>
        <w:ind w:left="6900" w:hanging="360"/>
      </w:pPr>
      <w:rPr>
        <w:rFonts w:ascii="Wingdings" w:hAnsi="Wingdings" w:hint="default"/>
      </w:rPr>
    </w:lvl>
    <w:lvl w:ilvl="6" w:tplc="04090001" w:tentative="1">
      <w:start w:val="1"/>
      <w:numFmt w:val="bullet"/>
      <w:lvlText w:val=""/>
      <w:lvlJc w:val="left"/>
      <w:pPr>
        <w:tabs>
          <w:tab w:val="num" w:pos="7620"/>
        </w:tabs>
        <w:ind w:left="7620" w:hanging="360"/>
      </w:pPr>
      <w:rPr>
        <w:rFonts w:ascii="Symbol" w:hAnsi="Symbol" w:hint="default"/>
      </w:rPr>
    </w:lvl>
    <w:lvl w:ilvl="7" w:tplc="04090003" w:tentative="1">
      <w:start w:val="1"/>
      <w:numFmt w:val="bullet"/>
      <w:lvlText w:val="o"/>
      <w:lvlJc w:val="left"/>
      <w:pPr>
        <w:tabs>
          <w:tab w:val="num" w:pos="8340"/>
        </w:tabs>
        <w:ind w:left="8340" w:hanging="360"/>
      </w:pPr>
      <w:rPr>
        <w:rFonts w:ascii="Courier New" w:hAnsi="Courier New" w:cs="Minion Pro" w:hint="default"/>
      </w:rPr>
    </w:lvl>
    <w:lvl w:ilvl="8" w:tplc="04090005" w:tentative="1">
      <w:start w:val="1"/>
      <w:numFmt w:val="bullet"/>
      <w:lvlText w:val=""/>
      <w:lvlJc w:val="left"/>
      <w:pPr>
        <w:tabs>
          <w:tab w:val="num" w:pos="9060"/>
        </w:tabs>
        <w:ind w:left="9060" w:hanging="360"/>
      </w:pPr>
      <w:rPr>
        <w:rFonts w:ascii="Wingdings" w:hAnsi="Wingdings" w:hint="default"/>
      </w:rPr>
    </w:lvl>
  </w:abstractNum>
  <w:abstractNum w:abstractNumId="22">
    <w:nsid w:val="4FAB25EE"/>
    <w:multiLevelType w:val="multilevel"/>
    <w:tmpl w:val="C4CEAB3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2943018"/>
    <w:multiLevelType w:val="hybridMultilevel"/>
    <w:tmpl w:val="1DFCC8B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6D4D52"/>
    <w:multiLevelType w:val="hybridMultilevel"/>
    <w:tmpl w:val="910024FA"/>
    <w:lvl w:ilvl="0" w:tplc="C1102BF4">
      <w:start w:val="30"/>
      <w:numFmt w:val="bullet"/>
      <w:lvlText w:val="-"/>
      <w:lvlJc w:val="left"/>
      <w:pPr>
        <w:ind w:left="720" w:hanging="360"/>
      </w:pPr>
      <w:rPr>
        <w:rFonts w:ascii="Arial" w:eastAsia="Times New Roman" w:hAnsi="Arial" w:cs="Minion Pro" w:hint="default"/>
      </w:rPr>
    </w:lvl>
    <w:lvl w:ilvl="1" w:tplc="081A0003" w:tentative="1">
      <w:start w:val="1"/>
      <w:numFmt w:val="bullet"/>
      <w:lvlText w:val="o"/>
      <w:lvlJc w:val="left"/>
      <w:pPr>
        <w:ind w:left="1440" w:hanging="360"/>
      </w:pPr>
      <w:rPr>
        <w:rFonts w:ascii="Courier New" w:hAnsi="Courier New" w:cs="Minion Pro"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Minion Pro"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Minion Pro" w:hint="default"/>
      </w:rPr>
    </w:lvl>
    <w:lvl w:ilvl="8" w:tplc="081A0005" w:tentative="1">
      <w:start w:val="1"/>
      <w:numFmt w:val="bullet"/>
      <w:lvlText w:val=""/>
      <w:lvlJc w:val="left"/>
      <w:pPr>
        <w:ind w:left="6480" w:hanging="360"/>
      </w:pPr>
      <w:rPr>
        <w:rFonts w:ascii="Wingdings" w:hAnsi="Wingdings" w:hint="default"/>
      </w:rPr>
    </w:lvl>
  </w:abstractNum>
  <w:abstractNum w:abstractNumId="25">
    <w:nsid w:val="67917AE5"/>
    <w:multiLevelType w:val="hybridMultilevel"/>
    <w:tmpl w:val="C7ACBBEC"/>
    <w:lvl w:ilvl="0" w:tplc="BD0878B8">
      <w:start w:val="1"/>
      <w:numFmt w:val="decimal"/>
      <w:lvlText w:val="%1."/>
      <w:lvlJc w:val="left"/>
      <w:pPr>
        <w:ind w:left="1830" w:hanging="111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A3F4D61"/>
    <w:multiLevelType w:val="hybridMultilevel"/>
    <w:tmpl w:val="ACD4F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7029A3"/>
    <w:multiLevelType w:val="multilevel"/>
    <w:tmpl w:val="8738EB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EAF0AE6"/>
    <w:multiLevelType w:val="multilevel"/>
    <w:tmpl w:val="8738EB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06C2D98"/>
    <w:multiLevelType w:val="hybridMultilevel"/>
    <w:tmpl w:val="3A0422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56097A"/>
    <w:multiLevelType w:val="hybridMultilevel"/>
    <w:tmpl w:val="CC6CEABC"/>
    <w:lvl w:ilvl="0" w:tplc="B3E0153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B427F3"/>
    <w:multiLevelType w:val="hybridMultilevel"/>
    <w:tmpl w:val="B582D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
  </w:num>
  <w:num w:numId="3">
    <w:abstractNumId w:val="18"/>
  </w:num>
  <w:num w:numId="4">
    <w:abstractNumId w:val="16"/>
  </w:num>
  <w:num w:numId="5">
    <w:abstractNumId w:val="17"/>
  </w:num>
  <w:num w:numId="6">
    <w:abstractNumId w:val="0"/>
  </w:num>
  <w:num w:numId="7">
    <w:abstractNumId w:val="26"/>
  </w:num>
  <w:num w:numId="8">
    <w:abstractNumId w:val="30"/>
  </w:num>
  <w:num w:numId="9">
    <w:abstractNumId w:val="31"/>
  </w:num>
  <w:num w:numId="10">
    <w:abstractNumId w:val="19"/>
  </w:num>
  <w:num w:numId="11">
    <w:abstractNumId w:val="24"/>
  </w:num>
  <w:num w:numId="12">
    <w:abstractNumId w:val="21"/>
  </w:num>
  <w:num w:numId="13">
    <w:abstractNumId w:val="13"/>
  </w:num>
  <w:num w:numId="14">
    <w:abstractNumId w:val="10"/>
  </w:num>
  <w:num w:numId="15">
    <w:abstractNumId w:val="12"/>
  </w:num>
  <w:num w:numId="16">
    <w:abstractNumId w:val="8"/>
  </w:num>
  <w:num w:numId="17">
    <w:abstractNumId w:val="7"/>
  </w:num>
  <w:num w:numId="18">
    <w:abstractNumId w:val="22"/>
  </w:num>
  <w:num w:numId="19">
    <w:abstractNumId w:val="15"/>
  </w:num>
  <w:num w:numId="20">
    <w:abstractNumId w:val="4"/>
  </w:num>
  <w:num w:numId="21">
    <w:abstractNumId w:val="23"/>
  </w:num>
  <w:num w:numId="22">
    <w:abstractNumId w:val="1"/>
  </w:num>
  <w:num w:numId="23">
    <w:abstractNumId w:val="28"/>
  </w:num>
  <w:num w:numId="24">
    <w:abstractNumId w:val="5"/>
  </w:num>
  <w:num w:numId="25">
    <w:abstractNumId w:val="27"/>
  </w:num>
  <w:num w:numId="26">
    <w:abstractNumId w:val="11"/>
  </w:num>
  <w:num w:numId="27">
    <w:abstractNumId w:val="2"/>
  </w:num>
  <w:num w:numId="28">
    <w:abstractNumId w:val="14"/>
  </w:num>
  <w:num w:numId="29">
    <w:abstractNumId w:val="6"/>
  </w:num>
  <w:num w:numId="30">
    <w:abstractNumId w:val="9"/>
  </w:num>
  <w:num w:numId="31">
    <w:abstractNumId w:val="20"/>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hideSpellingErrors/>
  <w:doNotTrackMove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A30DC"/>
    <w:rsid w:val="00002A14"/>
    <w:rsid w:val="00007ADF"/>
    <w:rsid w:val="00027653"/>
    <w:rsid w:val="00031551"/>
    <w:rsid w:val="00032C4F"/>
    <w:rsid w:val="00040388"/>
    <w:rsid w:val="00042FFE"/>
    <w:rsid w:val="00050C8F"/>
    <w:rsid w:val="00051330"/>
    <w:rsid w:val="00054844"/>
    <w:rsid w:val="0005734A"/>
    <w:rsid w:val="00061824"/>
    <w:rsid w:val="000726A1"/>
    <w:rsid w:val="0008169A"/>
    <w:rsid w:val="00083D46"/>
    <w:rsid w:val="000873A8"/>
    <w:rsid w:val="00087BEA"/>
    <w:rsid w:val="000955BB"/>
    <w:rsid w:val="0009792A"/>
    <w:rsid w:val="000A272C"/>
    <w:rsid w:val="000A42C8"/>
    <w:rsid w:val="000A4500"/>
    <w:rsid w:val="000C1B48"/>
    <w:rsid w:val="000D0FAC"/>
    <w:rsid w:val="000D4F5D"/>
    <w:rsid w:val="000D7D91"/>
    <w:rsid w:val="000E20F0"/>
    <w:rsid w:val="000E2A6F"/>
    <w:rsid w:val="000E4F9B"/>
    <w:rsid w:val="000F23A6"/>
    <w:rsid w:val="000F37F2"/>
    <w:rsid w:val="000F552B"/>
    <w:rsid w:val="0010171F"/>
    <w:rsid w:val="00111672"/>
    <w:rsid w:val="00112267"/>
    <w:rsid w:val="0011409E"/>
    <w:rsid w:val="001348A7"/>
    <w:rsid w:val="001405AF"/>
    <w:rsid w:val="0014165F"/>
    <w:rsid w:val="00150F0E"/>
    <w:rsid w:val="00152E5E"/>
    <w:rsid w:val="0015351C"/>
    <w:rsid w:val="00160690"/>
    <w:rsid w:val="001616C0"/>
    <w:rsid w:val="00163490"/>
    <w:rsid w:val="00163596"/>
    <w:rsid w:val="00164155"/>
    <w:rsid w:val="00167A1B"/>
    <w:rsid w:val="00170536"/>
    <w:rsid w:val="00177372"/>
    <w:rsid w:val="00193D34"/>
    <w:rsid w:val="001A6C85"/>
    <w:rsid w:val="001A6F99"/>
    <w:rsid w:val="001C61ED"/>
    <w:rsid w:val="001D1CB5"/>
    <w:rsid w:val="001E3825"/>
    <w:rsid w:val="001E4B4A"/>
    <w:rsid w:val="001E655A"/>
    <w:rsid w:val="001F3843"/>
    <w:rsid w:val="001F4C2B"/>
    <w:rsid w:val="001F630C"/>
    <w:rsid w:val="00205AEF"/>
    <w:rsid w:val="00205AF6"/>
    <w:rsid w:val="00213A90"/>
    <w:rsid w:val="0021421A"/>
    <w:rsid w:val="00214EF1"/>
    <w:rsid w:val="00221794"/>
    <w:rsid w:val="00227324"/>
    <w:rsid w:val="0024447B"/>
    <w:rsid w:val="002477C8"/>
    <w:rsid w:val="002550A1"/>
    <w:rsid w:val="00264552"/>
    <w:rsid w:val="00265B8D"/>
    <w:rsid w:val="00270DCA"/>
    <w:rsid w:val="00276E02"/>
    <w:rsid w:val="002829CA"/>
    <w:rsid w:val="002850D2"/>
    <w:rsid w:val="002A429C"/>
    <w:rsid w:val="002A5C60"/>
    <w:rsid w:val="002C0832"/>
    <w:rsid w:val="002C475F"/>
    <w:rsid w:val="002D04C7"/>
    <w:rsid w:val="002D6B5C"/>
    <w:rsid w:val="002E3DA1"/>
    <w:rsid w:val="002F41C8"/>
    <w:rsid w:val="002F6804"/>
    <w:rsid w:val="003004A7"/>
    <w:rsid w:val="00305102"/>
    <w:rsid w:val="00307208"/>
    <w:rsid w:val="00326AA5"/>
    <w:rsid w:val="003368C3"/>
    <w:rsid w:val="00341EE4"/>
    <w:rsid w:val="0034339D"/>
    <w:rsid w:val="00345459"/>
    <w:rsid w:val="003459FE"/>
    <w:rsid w:val="003467D3"/>
    <w:rsid w:val="00350374"/>
    <w:rsid w:val="003524A3"/>
    <w:rsid w:val="0035421F"/>
    <w:rsid w:val="0035678C"/>
    <w:rsid w:val="00357E5B"/>
    <w:rsid w:val="00364FBD"/>
    <w:rsid w:val="00367130"/>
    <w:rsid w:val="00371D7F"/>
    <w:rsid w:val="00374FA0"/>
    <w:rsid w:val="00390357"/>
    <w:rsid w:val="003A4771"/>
    <w:rsid w:val="003A4AF6"/>
    <w:rsid w:val="003B62BE"/>
    <w:rsid w:val="003C53AB"/>
    <w:rsid w:val="003D25FA"/>
    <w:rsid w:val="003D41D1"/>
    <w:rsid w:val="003E1EA5"/>
    <w:rsid w:val="003E4965"/>
    <w:rsid w:val="003F3F78"/>
    <w:rsid w:val="0040235A"/>
    <w:rsid w:val="0040240E"/>
    <w:rsid w:val="00404080"/>
    <w:rsid w:val="00404534"/>
    <w:rsid w:val="0041147C"/>
    <w:rsid w:val="0042162D"/>
    <w:rsid w:val="0043164F"/>
    <w:rsid w:val="0044102A"/>
    <w:rsid w:val="00441F88"/>
    <w:rsid w:val="00446C6F"/>
    <w:rsid w:val="00462779"/>
    <w:rsid w:val="004655F3"/>
    <w:rsid w:val="004722B5"/>
    <w:rsid w:val="00472D30"/>
    <w:rsid w:val="00476D99"/>
    <w:rsid w:val="00477F09"/>
    <w:rsid w:val="004908B5"/>
    <w:rsid w:val="004924E8"/>
    <w:rsid w:val="00493568"/>
    <w:rsid w:val="004C0F67"/>
    <w:rsid w:val="004D0C58"/>
    <w:rsid w:val="004D1F89"/>
    <w:rsid w:val="004D4977"/>
    <w:rsid w:val="004D738D"/>
    <w:rsid w:val="004E19F9"/>
    <w:rsid w:val="004F2BE3"/>
    <w:rsid w:val="004F420B"/>
    <w:rsid w:val="004F4373"/>
    <w:rsid w:val="00524C51"/>
    <w:rsid w:val="005276ED"/>
    <w:rsid w:val="00527B0A"/>
    <w:rsid w:val="00527FFD"/>
    <w:rsid w:val="00534DE9"/>
    <w:rsid w:val="005453C0"/>
    <w:rsid w:val="00545BE3"/>
    <w:rsid w:val="00546827"/>
    <w:rsid w:val="005473B1"/>
    <w:rsid w:val="00560139"/>
    <w:rsid w:val="00566530"/>
    <w:rsid w:val="00566B30"/>
    <w:rsid w:val="00574EB2"/>
    <w:rsid w:val="0059354D"/>
    <w:rsid w:val="00597306"/>
    <w:rsid w:val="005B7AE2"/>
    <w:rsid w:val="005C4E66"/>
    <w:rsid w:val="005C6B78"/>
    <w:rsid w:val="005E3E7A"/>
    <w:rsid w:val="005E5396"/>
    <w:rsid w:val="005E60BE"/>
    <w:rsid w:val="005E63D0"/>
    <w:rsid w:val="005E6CE6"/>
    <w:rsid w:val="005F2889"/>
    <w:rsid w:val="005F2C1F"/>
    <w:rsid w:val="005F2EF0"/>
    <w:rsid w:val="00600C0B"/>
    <w:rsid w:val="00606F82"/>
    <w:rsid w:val="00607BD5"/>
    <w:rsid w:val="00610E23"/>
    <w:rsid w:val="00611ED4"/>
    <w:rsid w:val="00616D77"/>
    <w:rsid w:val="0062104E"/>
    <w:rsid w:val="00623C6B"/>
    <w:rsid w:val="00631880"/>
    <w:rsid w:val="00634E10"/>
    <w:rsid w:val="00645AD1"/>
    <w:rsid w:val="00650FC9"/>
    <w:rsid w:val="00651AB9"/>
    <w:rsid w:val="00652F2B"/>
    <w:rsid w:val="00654081"/>
    <w:rsid w:val="00655F36"/>
    <w:rsid w:val="00670416"/>
    <w:rsid w:val="006751B4"/>
    <w:rsid w:val="0067597C"/>
    <w:rsid w:val="0067637D"/>
    <w:rsid w:val="0067664D"/>
    <w:rsid w:val="00677A0C"/>
    <w:rsid w:val="006848AC"/>
    <w:rsid w:val="00685D6D"/>
    <w:rsid w:val="0069142B"/>
    <w:rsid w:val="00692E27"/>
    <w:rsid w:val="00697CE4"/>
    <w:rsid w:val="006A2426"/>
    <w:rsid w:val="006A5CAC"/>
    <w:rsid w:val="006B0B23"/>
    <w:rsid w:val="006B525F"/>
    <w:rsid w:val="006B60E2"/>
    <w:rsid w:val="006B6DD4"/>
    <w:rsid w:val="006C11BE"/>
    <w:rsid w:val="006C39EC"/>
    <w:rsid w:val="006C67F7"/>
    <w:rsid w:val="006D0348"/>
    <w:rsid w:val="006E2858"/>
    <w:rsid w:val="006F1FA3"/>
    <w:rsid w:val="006F2CB1"/>
    <w:rsid w:val="0070333D"/>
    <w:rsid w:val="00705BE7"/>
    <w:rsid w:val="00706DC1"/>
    <w:rsid w:val="00710F99"/>
    <w:rsid w:val="007139A9"/>
    <w:rsid w:val="00720318"/>
    <w:rsid w:val="00723B1D"/>
    <w:rsid w:val="00724E28"/>
    <w:rsid w:val="00726ED2"/>
    <w:rsid w:val="0072719E"/>
    <w:rsid w:val="00736B76"/>
    <w:rsid w:val="00737F05"/>
    <w:rsid w:val="0074130E"/>
    <w:rsid w:val="00742983"/>
    <w:rsid w:val="00742C81"/>
    <w:rsid w:val="00753CBD"/>
    <w:rsid w:val="00765A1A"/>
    <w:rsid w:val="00767E6F"/>
    <w:rsid w:val="00770021"/>
    <w:rsid w:val="00773E09"/>
    <w:rsid w:val="0078053F"/>
    <w:rsid w:val="00784B4C"/>
    <w:rsid w:val="00785DB0"/>
    <w:rsid w:val="007941BE"/>
    <w:rsid w:val="00794B68"/>
    <w:rsid w:val="00795F72"/>
    <w:rsid w:val="007B00CB"/>
    <w:rsid w:val="007B65BA"/>
    <w:rsid w:val="007C1931"/>
    <w:rsid w:val="007D41A3"/>
    <w:rsid w:val="007E0066"/>
    <w:rsid w:val="007F1D92"/>
    <w:rsid w:val="007F3284"/>
    <w:rsid w:val="007F5C4A"/>
    <w:rsid w:val="007F7616"/>
    <w:rsid w:val="007F7F4C"/>
    <w:rsid w:val="0080501D"/>
    <w:rsid w:val="00805638"/>
    <w:rsid w:val="00811093"/>
    <w:rsid w:val="008249A8"/>
    <w:rsid w:val="00827AFA"/>
    <w:rsid w:val="0083331C"/>
    <w:rsid w:val="008412E9"/>
    <w:rsid w:val="008416C7"/>
    <w:rsid w:val="008528B6"/>
    <w:rsid w:val="00864EA8"/>
    <w:rsid w:val="0087076D"/>
    <w:rsid w:val="00876BE8"/>
    <w:rsid w:val="00877484"/>
    <w:rsid w:val="00877F8E"/>
    <w:rsid w:val="0088529B"/>
    <w:rsid w:val="008864BF"/>
    <w:rsid w:val="008A2DFC"/>
    <w:rsid w:val="008A33D8"/>
    <w:rsid w:val="008A5863"/>
    <w:rsid w:val="008B45C5"/>
    <w:rsid w:val="008C1B94"/>
    <w:rsid w:val="008D0017"/>
    <w:rsid w:val="008D2490"/>
    <w:rsid w:val="008E286A"/>
    <w:rsid w:val="008E30FD"/>
    <w:rsid w:val="008E4E65"/>
    <w:rsid w:val="008E5655"/>
    <w:rsid w:val="008E5DD2"/>
    <w:rsid w:val="008E688F"/>
    <w:rsid w:val="008F0B8A"/>
    <w:rsid w:val="00900C8A"/>
    <w:rsid w:val="00906C7A"/>
    <w:rsid w:val="00911295"/>
    <w:rsid w:val="00926239"/>
    <w:rsid w:val="00941A2A"/>
    <w:rsid w:val="0095273D"/>
    <w:rsid w:val="009531A8"/>
    <w:rsid w:val="00955691"/>
    <w:rsid w:val="00960310"/>
    <w:rsid w:val="00960644"/>
    <w:rsid w:val="00960D79"/>
    <w:rsid w:val="009720B9"/>
    <w:rsid w:val="00972535"/>
    <w:rsid w:val="009751EF"/>
    <w:rsid w:val="009757F4"/>
    <w:rsid w:val="00975D6E"/>
    <w:rsid w:val="009763BA"/>
    <w:rsid w:val="00977A88"/>
    <w:rsid w:val="00986DED"/>
    <w:rsid w:val="0098732B"/>
    <w:rsid w:val="00994866"/>
    <w:rsid w:val="009A10C5"/>
    <w:rsid w:val="009A1AEB"/>
    <w:rsid w:val="009A31EA"/>
    <w:rsid w:val="009B5C3A"/>
    <w:rsid w:val="009B6A65"/>
    <w:rsid w:val="009C1F66"/>
    <w:rsid w:val="009D1787"/>
    <w:rsid w:val="009D2AE4"/>
    <w:rsid w:val="009D6F87"/>
    <w:rsid w:val="009E0903"/>
    <w:rsid w:val="009E18AC"/>
    <w:rsid w:val="009E1914"/>
    <w:rsid w:val="009E2025"/>
    <w:rsid w:val="009E70A8"/>
    <w:rsid w:val="009F42B4"/>
    <w:rsid w:val="009F436A"/>
    <w:rsid w:val="009F7795"/>
    <w:rsid w:val="00A12167"/>
    <w:rsid w:val="00A15674"/>
    <w:rsid w:val="00A20FD9"/>
    <w:rsid w:val="00A238CF"/>
    <w:rsid w:val="00A31161"/>
    <w:rsid w:val="00A35897"/>
    <w:rsid w:val="00A42795"/>
    <w:rsid w:val="00A44EFF"/>
    <w:rsid w:val="00A5396D"/>
    <w:rsid w:val="00A5556E"/>
    <w:rsid w:val="00A569B1"/>
    <w:rsid w:val="00A61F38"/>
    <w:rsid w:val="00A637DD"/>
    <w:rsid w:val="00A847B6"/>
    <w:rsid w:val="00A87A92"/>
    <w:rsid w:val="00A95538"/>
    <w:rsid w:val="00AA3860"/>
    <w:rsid w:val="00AB289E"/>
    <w:rsid w:val="00AB4ACD"/>
    <w:rsid w:val="00AB6319"/>
    <w:rsid w:val="00AC282B"/>
    <w:rsid w:val="00AC3482"/>
    <w:rsid w:val="00AE5B8B"/>
    <w:rsid w:val="00AF3BFF"/>
    <w:rsid w:val="00AF4797"/>
    <w:rsid w:val="00B1623E"/>
    <w:rsid w:val="00B34262"/>
    <w:rsid w:val="00B440FD"/>
    <w:rsid w:val="00B5487D"/>
    <w:rsid w:val="00B57196"/>
    <w:rsid w:val="00B806EE"/>
    <w:rsid w:val="00B831B2"/>
    <w:rsid w:val="00B8320D"/>
    <w:rsid w:val="00B9074C"/>
    <w:rsid w:val="00B9407D"/>
    <w:rsid w:val="00B95ACA"/>
    <w:rsid w:val="00BA60E7"/>
    <w:rsid w:val="00BB53AC"/>
    <w:rsid w:val="00BB7AB3"/>
    <w:rsid w:val="00BC1219"/>
    <w:rsid w:val="00BC1CEA"/>
    <w:rsid w:val="00BC499F"/>
    <w:rsid w:val="00BC6308"/>
    <w:rsid w:val="00BC6BF6"/>
    <w:rsid w:val="00BC7EA8"/>
    <w:rsid w:val="00BD4D6C"/>
    <w:rsid w:val="00BD5A44"/>
    <w:rsid w:val="00BE5828"/>
    <w:rsid w:val="00BF34E5"/>
    <w:rsid w:val="00BF6092"/>
    <w:rsid w:val="00C01B02"/>
    <w:rsid w:val="00C050E1"/>
    <w:rsid w:val="00C102A5"/>
    <w:rsid w:val="00C14FDC"/>
    <w:rsid w:val="00C15440"/>
    <w:rsid w:val="00C176D1"/>
    <w:rsid w:val="00C2046D"/>
    <w:rsid w:val="00C230DD"/>
    <w:rsid w:val="00C25A91"/>
    <w:rsid w:val="00C30FA6"/>
    <w:rsid w:val="00C3214A"/>
    <w:rsid w:val="00C43A0E"/>
    <w:rsid w:val="00C4470D"/>
    <w:rsid w:val="00C61372"/>
    <w:rsid w:val="00C62648"/>
    <w:rsid w:val="00C62977"/>
    <w:rsid w:val="00C631A0"/>
    <w:rsid w:val="00C63F57"/>
    <w:rsid w:val="00C7325F"/>
    <w:rsid w:val="00C8093E"/>
    <w:rsid w:val="00C82181"/>
    <w:rsid w:val="00C91FD5"/>
    <w:rsid w:val="00C96AEE"/>
    <w:rsid w:val="00C9792D"/>
    <w:rsid w:val="00C97C31"/>
    <w:rsid w:val="00CA08DA"/>
    <w:rsid w:val="00CA204F"/>
    <w:rsid w:val="00CA30DC"/>
    <w:rsid w:val="00CB1116"/>
    <w:rsid w:val="00CB598A"/>
    <w:rsid w:val="00CC130B"/>
    <w:rsid w:val="00CC6CA7"/>
    <w:rsid w:val="00CC7546"/>
    <w:rsid w:val="00CD2920"/>
    <w:rsid w:val="00CD7AAE"/>
    <w:rsid w:val="00CE53D4"/>
    <w:rsid w:val="00CF3A9B"/>
    <w:rsid w:val="00CF48DA"/>
    <w:rsid w:val="00CF52B5"/>
    <w:rsid w:val="00CF798E"/>
    <w:rsid w:val="00D0571D"/>
    <w:rsid w:val="00D155EA"/>
    <w:rsid w:val="00D226F5"/>
    <w:rsid w:val="00D241E4"/>
    <w:rsid w:val="00D27FD5"/>
    <w:rsid w:val="00D3324B"/>
    <w:rsid w:val="00D350B9"/>
    <w:rsid w:val="00D365C4"/>
    <w:rsid w:val="00D43CDC"/>
    <w:rsid w:val="00D50989"/>
    <w:rsid w:val="00D51486"/>
    <w:rsid w:val="00D5587A"/>
    <w:rsid w:val="00D56D3A"/>
    <w:rsid w:val="00D640BD"/>
    <w:rsid w:val="00D7091C"/>
    <w:rsid w:val="00D71D26"/>
    <w:rsid w:val="00D7206D"/>
    <w:rsid w:val="00D73443"/>
    <w:rsid w:val="00D746E7"/>
    <w:rsid w:val="00D84968"/>
    <w:rsid w:val="00D85016"/>
    <w:rsid w:val="00D85D57"/>
    <w:rsid w:val="00DA2367"/>
    <w:rsid w:val="00DA7BD4"/>
    <w:rsid w:val="00DB7A18"/>
    <w:rsid w:val="00DC57B2"/>
    <w:rsid w:val="00DE4336"/>
    <w:rsid w:val="00DE4763"/>
    <w:rsid w:val="00DF254A"/>
    <w:rsid w:val="00DF42C3"/>
    <w:rsid w:val="00E223F7"/>
    <w:rsid w:val="00E22966"/>
    <w:rsid w:val="00E266F3"/>
    <w:rsid w:val="00E41A7A"/>
    <w:rsid w:val="00E4313B"/>
    <w:rsid w:val="00E55DDB"/>
    <w:rsid w:val="00E618F1"/>
    <w:rsid w:val="00E648AA"/>
    <w:rsid w:val="00E71502"/>
    <w:rsid w:val="00E7159C"/>
    <w:rsid w:val="00E72A4C"/>
    <w:rsid w:val="00E74425"/>
    <w:rsid w:val="00E758EB"/>
    <w:rsid w:val="00E902FA"/>
    <w:rsid w:val="00E91815"/>
    <w:rsid w:val="00EA212C"/>
    <w:rsid w:val="00EB01CB"/>
    <w:rsid w:val="00EC6580"/>
    <w:rsid w:val="00EC7FA3"/>
    <w:rsid w:val="00ED572A"/>
    <w:rsid w:val="00ED5CF0"/>
    <w:rsid w:val="00ED5E61"/>
    <w:rsid w:val="00EE3694"/>
    <w:rsid w:val="00EE62EE"/>
    <w:rsid w:val="00EF4F54"/>
    <w:rsid w:val="00EF5AB5"/>
    <w:rsid w:val="00F05C00"/>
    <w:rsid w:val="00F10E45"/>
    <w:rsid w:val="00F145B8"/>
    <w:rsid w:val="00F156DF"/>
    <w:rsid w:val="00F177E9"/>
    <w:rsid w:val="00F20811"/>
    <w:rsid w:val="00F212CF"/>
    <w:rsid w:val="00F21EB6"/>
    <w:rsid w:val="00F240BE"/>
    <w:rsid w:val="00F26E29"/>
    <w:rsid w:val="00F35C72"/>
    <w:rsid w:val="00F40A52"/>
    <w:rsid w:val="00F43F8C"/>
    <w:rsid w:val="00F52152"/>
    <w:rsid w:val="00F56DB8"/>
    <w:rsid w:val="00F571DB"/>
    <w:rsid w:val="00F60F9C"/>
    <w:rsid w:val="00F70B53"/>
    <w:rsid w:val="00F848A9"/>
    <w:rsid w:val="00F87606"/>
    <w:rsid w:val="00F926B6"/>
    <w:rsid w:val="00F93FCC"/>
    <w:rsid w:val="00FA4A8B"/>
    <w:rsid w:val="00FC2E7F"/>
    <w:rsid w:val="00FC33A6"/>
    <w:rsid w:val="00FC54FE"/>
    <w:rsid w:val="00FE0AB5"/>
    <w:rsid w:val="00FE1DDB"/>
    <w:rsid w:val="00FE3308"/>
    <w:rsid w:val="00FE5DA9"/>
    <w:rsid w:val="00FF22BB"/>
    <w:rsid w:val="00FF29CD"/>
    <w:rsid w:val="00FF370C"/>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9248F"/>
  <w15:docId w15:val="{8C2156E2-32BF-4445-91D5-93662D54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9A9"/>
    <w:rPr>
      <w:lang w:val="en-GB" w:eastAsia="en-GB"/>
    </w:rPr>
  </w:style>
  <w:style w:type="paragraph" w:styleId="Heading1">
    <w:name w:val="heading 1"/>
    <w:basedOn w:val="Normal"/>
    <w:next w:val="Normal"/>
    <w:link w:val="Heading1Char"/>
    <w:qFormat/>
    <w:rsid w:val="00042FFE"/>
    <w:pPr>
      <w:keepNext/>
      <w:jc w:val="center"/>
      <w:outlineLvl w:val="0"/>
    </w:pPr>
    <w:rPr>
      <w:sz w:val="17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2"/>
    <w:semiHidden/>
    <w:rsid w:val="004F420B"/>
    <w:rPr>
      <w:rFonts w:ascii="Tahoma" w:hAnsi="Tahoma" w:cs="Tahoma"/>
      <w:sz w:val="16"/>
      <w:szCs w:val="16"/>
    </w:rPr>
  </w:style>
  <w:style w:type="character" w:customStyle="1" w:styleId="BalloonTextChar">
    <w:name w:val="Balloon Text Char"/>
    <w:basedOn w:val="DefaultParagraphFont"/>
    <w:uiPriority w:val="99"/>
    <w:semiHidden/>
    <w:rsid w:val="006C4CE1"/>
    <w:rPr>
      <w:rFonts w:ascii="Lucida Grande" w:hAnsi="Lucida Grande"/>
      <w:sz w:val="18"/>
      <w:szCs w:val="18"/>
    </w:rPr>
  </w:style>
  <w:style w:type="character" w:customStyle="1" w:styleId="BalloonTextChar0">
    <w:name w:val="Balloon Text Char"/>
    <w:basedOn w:val="DefaultParagraphFont"/>
    <w:uiPriority w:val="99"/>
    <w:semiHidden/>
    <w:rsid w:val="006C4CE1"/>
    <w:rPr>
      <w:rFonts w:ascii="Lucida Grande" w:hAnsi="Lucida Grande"/>
      <w:sz w:val="18"/>
      <w:szCs w:val="18"/>
    </w:rPr>
  </w:style>
  <w:style w:type="character" w:customStyle="1" w:styleId="BalloonTextChar1">
    <w:name w:val="Balloon Text Char"/>
    <w:basedOn w:val="DefaultParagraphFont"/>
    <w:uiPriority w:val="99"/>
    <w:semiHidden/>
    <w:rsid w:val="00587D5D"/>
    <w:rPr>
      <w:rFonts w:ascii="Lucida Grande" w:hAnsi="Lucida Grande"/>
      <w:sz w:val="18"/>
      <w:szCs w:val="18"/>
    </w:rPr>
  </w:style>
  <w:style w:type="paragraph" w:styleId="ListParagraph">
    <w:name w:val="List Paragraph"/>
    <w:basedOn w:val="Normal"/>
    <w:qFormat/>
    <w:rsid w:val="00357E5B"/>
    <w:pPr>
      <w:spacing w:after="200" w:line="276" w:lineRule="auto"/>
      <w:ind w:left="720"/>
      <w:contextualSpacing/>
    </w:pPr>
    <w:rPr>
      <w:rFonts w:ascii="Cambria" w:eastAsia="Calibri" w:hAnsi="Cambria"/>
      <w:color w:val="FF0000"/>
      <w:lang w:val="en-US" w:eastAsia="en-US"/>
    </w:rPr>
  </w:style>
  <w:style w:type="character" w:customStyle="1" w:styleId="Heading1Char">
    <w:name w:val="Heading 1 Char"/>
    <w:link w:val="Heading1"/>
    <w:rsid w:val="00042FFE"/>
    <w:rPr>
      <w:sz w:val="172"/>
      <w:szCs w:val="24"/>
    </w:rPr>
  </w:style>
  <w:style w:type="paragraph" w:styleId="Footer">
    <w:name w:val="footer"/>
    <w:basedOn w:val="Normal"/>
    <w:link w:val="FooterChar"/>
    <w:uiPriority w:val="99"/>
    <w:rsid w:val="00042FFE"/>
    <w:pPr>
      <w:tabs>
        <w:tab w:val="center" w:pos="4320"/>
        <w:tab w:val="right" w:pos="8640"/>
      </w:tabs>
    </w:pPr>
    <w:rPr>
      <w:lang w:val="sr-Cyrl-CS" w:eastAsia="en-US"/>
    </w:rPr>
  </w:style>
  <w:style w:type="character" w:customStyle="1" w:styleId="FooterChar">
    <w:name w:val="Footer Char"/>
    <w:link w:val="Footer"/>
    <w:uiPriority w:val="99"/>
    <w:rsid w:val="00042FFE"/>
    <w:rPr>
      <w:sz w:val="24"/>
      <w:szCs w:val="24"/>
      <w:lang w:val="sr-Cyrl-CS"/>
    </w:rPr>
  </w:style>
  <w:style w:type="character" w:styleId="PageNumber">
    <w:name w:val="page number"/>
    <w:basedOn w:val="DefaultParagraphFont"/>
    <w:rsid w:val="00042FFE"/>
  </w:style>
  <w:style w:type="paragraph" w:styleId="Header">
    <w:name w:val="header"/>
    <w:basedOn w:val="Normal"/>
    <w:link w:val="HeaderChar"/>
    <w:rsid w:val="00042FFE"/>
    <w:pPr>
      <w:tabs>
        <w:tab w:val="center" w:pos="4680"/>
        <w:tab w:val="right" w:pos="9360"/>
      </w:tabs>
    </w:pPr>
  </w:style>
  <w:style w:type="character" w:customStyle="1" w:styleId="HeaderChar">
    <w:name w:val="Header Char"/>
    <w:link w:val="Header"/>
    <w:rsid w:val="00042FFE"/>
    <w:rPr>
      <w:sz w:val="24"/>
      <w:szCs w:val="24"/>
      <w:lang w:val="en-GB" w:eastAsia="en-GB"/>
    </w:rPr>
  </w:style>
  <w:style w:type="character" w:styleId="Hyperlink">
    <w:name w:val="Hyperlink"/>
    <w:uiPriority w:val="99"/>
    <w:unhideWhenUsed/>
    <w:rsid w:val="00E223F7"/>
    <w:rPr>
      <w:color w:val="0000FF"/>
      <w:u w:val="single"/>
    </w:rPr>
  </w:style>
  <w:style w:type="paragraph" w:styleId="FootnoteText">
    <w:name w:val="footnote text"/>
    <w:basedOn w:val="Normal"/>
    <w:link w:val="FootnoteTextChar"/>
    <w:uiPriority w:val="99"/>
    <w:rsid w:val="00160690"/>
    <w:rPr>
      <w:lang w:eastAsia="en-US"/>
    </w:rPr>
  </w:style>
  <w:style w:type="character" w:customStyle="1" w:styleId="FootnoteTextChar">
    <w:name w:val="Footnote Text Char"/>
    <w:link w:val="FootnoteText"/>
    <w:uiPriority w:val="99"/>
    <w:rsid w:val="00160690"/>
    <w:rPr>
      <w:sz w:val="24"/>
      <w:szCs w:val="24"/>
      <w:lang w:val="en-GB"/>
    </w:rPr>
  </w:style>
  <w:style w:type="character" w:styleId="FootnoteReference">
    <w:name w:val="footnote reference"/>
    <w:rsid w:val="00160690"/>
    <w:rPr>
      <w:vertAlign w:val="superscript"/>
    </w:rPr>
  </w:style>
  <w:style w:type="character" w:customStyle="1" w:styleId="shorttext">
    <w:name w:val="short_text"/>
    <w:basedOn w:val="DefaultParagraphFont"/>
    <w:rsid w:val="00FF370C"/>
  </w:style>
  <w:style w:type="paragraph" w:customStyle="1" w:styleId="1tekst">
    <w:name w:val="1tekst"/>
    <w:basedOn w:val="Normal"/>
    <w:rsid w:val="004722B5"/>
    <w:pPr>
      <w:ind w:left="303" w:right="303" w:firstLine="240"/>
      <w:jc w:val="both"/>
    </w:pPr>
    <w:rPr>
      <w:rFonts w:ascii="Arial" w:hAnsi="Arial" w:cs="Arial"/>
      <w:sz w:val="20"/>
      <w:szCs w:val="20"/>
      <w:lang w:val="en-US" w:eastAsia="en-US"/>
    </w:rPr>
  </w:style>
  <w:style w:type="character" w:styleId="CommentReference">
    <w:name w:val="annotation reference"/>
    <w:unhideWhenUsed/>
    <w:rsid w:val="002850D2"/>
    <w:rPr>
      <w:sz w:val="16"/>
      <w:szCs w:val="16"/>
    </w:rPr>
  </w:style>
  <w:style w:type="paragraph" w:styleId="CommentText">
    <w:name w:val="annotation text"/>
    <w:basedOn w:val="Normal"/>
    <w:link w:val="CommentTextChar"/>
    <w:unhideWhenUsed/>
    <w:rsid w:val="002850D2"/>
    <w:pPr>
      <w:spacing w:after="200"/>
    </w:pPr>
    <w:rPr>
      <w:rFonts w:ascii="Calibri" w:eastAsia="Calibri" w:hAnsi="Calibri"/>
      <w:sz w:val="20"/>
      <w:szCs w:val="20"/>
      <w:lang w:val="en-US" w:eastAsia="en-US"/>
    </w:rPr>
  </w:style>
  <w:style w:type="character" w:customStyle="1" w:styleId="CommentTextChar">
    <w:name w:val="Comment Text Char"/>
    <w:link w:val="CommentText"/>
    <w:rsid w:val="002850D2"/>
    <w:rPr>
      <w:rFonts w:ascii="Calibri" w:eastAsia="Calibri" w:hAnsi="Calibri"/>
    </w:rPr>
  </w:style>
  <w:style w:type="paragraph" w:styleId="CommentSubject">
    <w:name w:val="annotation subject"/>
    <w:basedOn w:val="CommentText"/>
    <w:next w:val="CommentText"/>
    <w:link w:val="CommentSubjectChar"/>
    <w:unhideWhenUsed/>
    <w:rsid w:val="002850D2"/>
    <w:rPr>
      <w:b/>
      <w:bCs/>
    </w:rPr>
  </w:style>
  <w:style w:type="character" w:customStyle="1" w:styleId="CommentSubjectChar">
    <w:name w:val="Comment Subject Char"/>
    <w:link w:val="CommentSubject"/>
    <w:rsid w:val="002850D2"/>
    <w:rPr>
      <w:rFonts w:ascii="Calibri" w:eastAsia="Calibri" w:hAnsi="Calibri"/>
      <w:b/>
      <w:bCs/>
    </w:rPr>
  </w:style>
  <w:style w:type="character" w:customStyle="1" w:styleId="BalloonTextChar2">
    <w:name w:val="Balloon Text Char2"/>
    <w:link w:val="BalloonText"/>
    <w:semiHidden/>
    <w:rsid w:val="002850D2"/>
    <w:rPr>
      <w:rFonts w:ascii="Tahoma" w:hAnsi="Tahoma" w:cs="Tahoma"/>
      <w:sz w:val="16"/>
      <w:szCs w:val="16"/>
      <w:lang w:val="en-GB" w:eastAsia="en-GB"/>
    </w:rPr>
  </w:style>
  <w:style w:type="character" w:customStyle="1" w:styleId="BalloonTextChar10">
    <w:name w:val="Balloon Text Char1"/>
    <w:uiPriority w:val="99"/>
    <w:semiHidden/>
    <w:rsid w:val="002850D2"/>
    <w:rPr>
      <w:rFonts w:ascii="Lucida Grande" w:hAnsi="Lucida Grande"/>
      <w:sz w:val="18"/>
      <w:szCs w:val="18"/>
    </w:rPr>
  </w:style>
  <w:style w:type="character" w:styleId="FollowedHyperlink">
    <w:name w:val="FollowedHyperlink"/>
    <w:rsid w:val="002850D2"/>
    <w:rPr>
      <w:color w:val="800080"/>
      <w:u w:val="single"/>
    </w:rPr>
  </w:style>
  <w:style w:type="character" w:customStyle="1" w:styleId="apple-converted-space">
    <w:name w:val="apple-converted-space"/>
    <w:rsid w:val="002850D2"/>
  </w:style>
  <w:style w:type="paragraph" w:styleId="TOCHeading">
    <w:name w:val="TOC Heading"/>
    <w:basedOn w:val="Heading1"/>
    <w:next w:val="Normal"/>
    <w:uiPriority w:val="39"/>
    <w:unhideWhenUsed/>
    <w:qFormat/>
    <w:rsid w:val="008416C7"/>
    <w:pPr>
      <w:keepLines/>
      <w:spacing w:before="240" w:line="259" w:lineRule="auto"/>
      <w:jc w:val="left"/>
      <w:outlineLvl w:val="9"/>
    </w:pPr>
    <w:rPr>
      <w:rFonts w:ascii="Calibri Light" w:hAnsi="Calibri Light"/>
      <w:color w:val="2E74B5"/>
      <w:sz w:val="32"/>
      <w:szCs w:val="32"/>
    </w:rPr>
  </w:style>
  <w:style w:type="paragraph" w:styleId="TOC1">
    <w:name w:val="toc 1"/>
    <w:basedOn w:val="Normal"/>
    <w:next w:val="Normal"/>
    <w:autoRedefine/>
    <w:uiPriority w:val="39"/>
    <w:rsid w:val="008249A8"/>
    <w:pPr>
      <w:tabs>
        <w:tab w:val="right" w:leader="dot" w:pos="8010"/>
      </w:tabs>
      <w:spacing w:line="480" w:lineRule="auto"/>
    </w:pPr>
  </w:style>
  <w:style w:type="paragraph" w:customStyle="1" w:styleId="Bodytext-2Body">
    <w:name w:val="Body text - 2 (Body)"/>
    <w:basedOn w:val="Normal"/>
    <w:rsid w:val="009D2AE4"/>
    <w:pPr>
      <w:widowControl w:val="0"/>
      <w:autoSpaceDE w:val="0"/>
      <w:autoSpaceDN w:val="0"/>
      <w:adjustRightInd w:val="0"/>
      <w:spacing w:before="9" w:after="9" w:line="264" w:lineRule="auto"/>
      <w:ind w:firstLine="397"/>
      <w:jc w:val="both"/>
      <w:textAlignment w:val="center"/>
    </w:pPr>
    <w:rPr>
      <w:rFonts w:ascii="Minion Pro" w:hAnsi="Minion Pro" w:cs="Minion Pro"/>
      <w:color w:val="000000"/>
      <w:sz w:val="22"/>
      <w:szCs w:val="22"/>
      <w:lang w:val="hr-HR" w:eastAsia="sr-Latn-CS"/>
    </w:rPr>
  </w:style>
  <w:style w:type="paragraph" w:customStyle="1" w:styleId="Bodytext-1Body">
    <w:name w:val="Body text - 1 (Body)"/>
    <w:basedOn w:val="Normal"/>
    <w:rsid w:val="009D2AE4"/>
    <w:pPr>
      <w:widowControl w:val="0"/>
      <w:autoSpaceDE w:val="0"/>
      <w:autoSpaceDN w:val="0"/>
      <w:adjustRightInd w:val="0"/>
      <w:spacing w:before="14" w:after="14" w:line="271" w:lineRule="auto"/>
      <w:ind w:firstLine="397"/>
      <w:jc w:val="both"/>
      <w:textAlignment w:val="center"/>
    </w:pPr>
    <w:rPr>
      <w:rFonts w:ascii="Minion Pro" w:hAnsi="Minion Pro" w:cs="Minion Pro"/>
      <w:color w:val="000000"/>
      <w:sz w:val="22"/>
      <w:szCs w:val="22"/>
      <w:lang w:val="hr-HR" w:eastAsia="sr-Latn-CS"/>
    </w:rPr>
  </w:style>
  <w:style w:type="character" w:customStyle="1" w:styleId="rubnnaslov">
    <w:name w:val="rubnnaslov"/>
    <w:basedOn w:val="DefaultParagraphFont"/>
    <w:rsid w:val="009D2AE4"/>
  </w:style>
  <w:style w:type="paragraph" w:styleId="Revision">
    <w:name w:val="Revision"/>
    <w:hidden/>
    <w:uiPriority w:val="71"/>
    <w:rsid w:val="0067664D"/>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8861">
      <w:bodyDiv w:val="1"/>
      <w:marLeft w:val="0"/>
      <w:marRight w:val="0"/>
      <w:marTop w:val="0"/>
      <w:marBottom w:val="0"/>
      <w:divBdr>
        <w:top w:val="none" w:sz="0" w:space="0" w:color="auto"/>
        <w:left w:val="none" w:sz="0" w:space="0" w:color="auto"/>
        <w:bottom w:val="none" w:sz="0" w:space="0" w:color="auto"/>
        <w:right w:val="none" w:sz="0" w:space="0" w:color="auto"/>
      </w:divBdr>
    </w:div>
    <w:div w:id="122306635">
      <w:bodyDiv w:val="1"/>
      <w:marLeft w:val="0"/>
      <w:marRight w:val="0"/>
      <w:marTop w:val="0"/>
      <w:marBottom w:val="0"/>
      <w:divBdr>
        <w:top w:val="none" w:sz="0" w:space="0" w:color="auto"/>
        <w:left w:val="none" w:sz="0" w:space="0" w:color="auto"/>
        <w:bottom w:val="none" w:sz="0" w:space="0" w:color="auto"/>
        <w:right w:val="none" w:sz="0" w:space="0" w:color="auto"/>
      </w:divBdr>
    </w:div>
    <w:div w:id="379331874">
      <w:bodyDiv w:val="1"/>
      <w:marLeft w:val="0"/>
      <w:marRight w:val="0"/>
      <w:marTop w:val="0"/>
      <w:marBottom w:val="0"/>
      <w:divBdr>
        <w:top w:val="none" w:sz="0" w:space="0" w:color="auto"/>
        <w:left w:val="none" w:sz="0" w:space="0" w:color="auto"/>
        <w:bottom w:val="none" w:sz="0" w:space="0" w:color="auto"/>
        <w:right w:val="none" w:sz="0" w:space="0" w:color="auto"/>
      </w:divBdr>
    </w:div>
    <w:div w:id="632100694">
      <w:bodyDiv w:val="1"/>
      <w:marLeft w:val="0"/>
      <w:marRight w:val="0"/>
      <w:marTop w:val="0"/>
      <w:marBottom w:val="0"/>
      <w:divBdr>
        <w:top w:val="none" w:sz="0" w:space="0" w:color="auto"/>
        <w:left w:val="none" w:sz="0" w:space="0" w:color="auto"/>
        <w:bottom w:val="none" w:sz="0" w:space="0" w:color="auto"/>
        <w:right w:val="none" w:sz="0" w:space="0" w:color="auto"/>
      </w:divBdr>
    </w:div>
    <w:div w:id="845636630">
      <w:bodyDiv w:val="1"/>
      <w:marLeft w:val="0"/>
      <w:marRight w:val="0"/>
      <w:marTop w:val="0"/>
      <w:marBottom w:val="0"/>
      <w:divBdr>
        <w:top w:val="none" w:sz="0" w:space="0" w:color="auto"/>
        <w:left w:val="none" w:sz="0" w:space="0" w:color="auto"/>
        <w:bottom w:val="none" w:sz="0" w:space="0" w:color="auto"/>
        <w:right w:val="none" w:sz="0" w:space="0" w:color="auto"/>
      </w:divBdr>
    </w:div>
    <w:div w:id="909655883">
      <w:bodyDiv w:val="1"/>
      <w:marLeft w:val="0"/>
      <w:marRight w:val="0"/>
      <w:marTop w:val="0"/>
      <w:marBottom w:val="0"/>
      <w:divBdr>
        <w:top w:val="none" w:sz="0" w:space="0" w:color="auto"/>
        <w:left w:val="none" w:sz="0" w:space="0" w:color="auto"/>
        <w:bottom w:val="none" w:sz="0" w:space="0" w:color="auto"/>
        <w:right w:val="none" w:sz="0" w:space="0" w:color="auto"/>
      </w:divBdr>
    </w:div>
    <w:div w:id="1084958049">
      <w:bodyDiv w:val="1"/>
      <w:marLeft w:val="0"/>
      <w:marRight w:val="0"/>
      <w:marTop w:val="0"/>
      <w:marBottom w:val="0"/>
      <w:divBdr>
        <w:top w:val="none" w:sz="0" w:space="0" w:color="auto"/>
        <w:left w:val="none" w:sz="0" w:space="0" w:color="auto"/>
        <w:bottom w:val="none" w:sz="0" w:space="0" w:color="auto"/>
        <w:right w:val="none" w:sz="0" w:space="0" w:color="auto"/>
      </w:divBdr>
    </w:div>
    <w:div w:id="1109399591">
      <w:bodyDiv w:val="1"/>
      <w:marLeft w:val="0"/>
      <w:marRight w:val="0"/>
      <w:marTop w:val="0"/>
      <w:marBottom w:val="0"/>
      <w:divBdr>
        <w:top w:val="none" w:sz="0" w:space="0" w:color="auto"/>
        <w:left w:val="none" w:sz="0" w:space="0" w:color="auto"/>
        <w:bottom w:val="none" w:sz="0" w:space="0" w:color="auto"/>
        <w:right w:val="none" w:sz="0" w:space="0" w:color="auto"/>
      </w:divBdr>
    </w:div>
    <w:div w:id="1440293534">
      <w:bodyDiv w:val="1"/>
      <w:marLeft w:val="0"/>
      <w:marRight w:val="0"/>
      <w:marTop w:val="0"/>
      <w:marBottom w:val="0"/>
      <w:divBdr>
        <w:top w:val="none" w:sz="0" w:space="0" w:color="auto"/>
        <w:left w:val="none" w:sz="0" w:space="0" w:color="auto"/>
        <w:bottom w:val="none" w:sz="0" w:space="0" w:color="auto"/>
        <w:right w:val="none" w:sz="0" w:space="0" w:color="auto"/>
      </w:divBdr>
    </w:div>
    <w:div w:id="1526627481">
      <w:bodyDiv w:val="1"/>
      <w:marLeft w:val="0"/>
      <w:marRight w:val="0"/>
      <w:marTop w:val="0"/>
      <w:marBottom w:val="0"/>
      <w:divBdr>
        <w:top w:val="none" w:sz="0" w:space="0" w:color="auto"/>
        <w:left w:val="none" w:sz="0" w:space="0" w:color="auto"/>
        <w:bottom w:val="none" w:sz="0" w:space="0" w:color="auto"/>
        <w:right w:val="none" w:sz="0" w:space="0" w:color="auto"/>
      </w:divBdr>
    </w:div>
    <w:div w:id="1663317846">
      <w:bodyDiv w:val="1"/>
      <w:marLeft w:val="0"/>
      <w:marRight w:val="0"/>
      <w:marTop w:val="0"/>
      <w:marBottom w:val="0"/>
      <w:divBdr>
        <w:top w:val="none" w:sz="0" w:space="0" w:color="auto"/>
        <w:left w:val="none" w:sz="0" w:space="0" w:color="auto"/>
        <w:bottom w:val="none" w:sz="0" w:space="0" w:color="auto"/>
        <w:right w:val="none" w:sz="0" w:space="0" w:color="auto"/>
      </w:divBdr>
      <w:divsChild>
        <w:div w:id="2122606141">
          <w:marLeft w:val="0"/>
          <w:marRight w:val="0"/>
          <w:marTop w:val="0"/>
          <w:marBottom w:val="0"/>
          <w:divBdr>
            <w:top w:val="none" w:sz="0" w:space="0" w:color="auto"/>
            <w:left w:val="none" w:sz="0" w:space="0" w:color="auto"/>
            <w:bottom w:val="none" w:sz="0" w:space="0" w:color="auto"/>
            <w:right w:val="none" w:sz="0" w:space="0" w:color="auto"/>
          </w:divBdr>
          <w:divsChild>
            <w:div w:id="1058942385">
              <w:marLeft w:val="0"/>
              <w:marRight w:val="0"/>
              <w:marTop w:val="0"/>
              <w:marBottom w:val="0"/>
              <w:divBdr>
                <w:top w:val="none" w:sz="0" w:space="0" w:color="auto"/>
                <w:left w:val="none" w:sz="0" w:space="0" w:color="auto"/>
                <w:bottom w:val="none" w:sz="0" w:space="0" w:color="auto"/>
                <w:right w:val="none" w:sz="0" w:space="0" w:color="auto"/>
              </w:divBdr>
              <w:divsChild>
                <w:div w:id="48695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7870441">
                      <w:marLeft w:val="0"/>
                      <w:marRight w:val="0"/>
                      <w:marTop w:val="0"/>
                      <w:marBottom w:val="0"/>
                      <w:divBdr>
                        <w:top w:val="none" w:sz="0" w:space="0" w:color="auto"/>
                        <w:left w:val="none" w:sz="0" w:space="0" w:color="auto"/>
                        <w:bottom w:val="none" w:sz="0" w:space="0" w:color="auto"/>
                        <w:right w:val="none" w:sz="0" w:space="0" w:color="auto"/>
                      </w:divBdr>
                      <w:divsChild>
                        <w:div w:id="979382094">
                          <w:marLeft w:val="0"/>
                          <w:marRight w:val="0"/>
                          <w:marTop w:val="0"/>
                          <w:marBottom w:val="0"/>
                          <w:divBdr>
                            <w:top w:val="none" w:sz="0" w:space="0" w:color="auto"/>
                            <w:left w:val="none" w:sz="0" w:space="0" w:color="auto"/>
                            <w:bottom w:val="none" w:sz="0" w:space="0" w:color="auto"/>
                            <w:right w:val="none" w:sz="0" w:space="0" w:color="auto"/>
                          </w:divBdr>
                        </w:div>
                        <w:div w:id="149424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270656">
      <w:bodyDiv w:val="1"/>
      <w:marLeft w:val="0"/>
      <w:marRight w:val="0"/>
      <w:marTop w:val="0"/>
      <w:marBottom w:val="0"/>
      <w:divBdr>
        <w:top w:val="none" w:sz="0" w:space="0" w:color="auto"/>
        <w:left w:val="none" w:sz="0" w:space="0" w:color="auto"/>
        <w:bottom w:val="none" w:sz="0" w:space="0" w:color="auto"/>
        <w:right w:val="none" w:sz="0" w:space="0" w:color="auto"/>
      </w:divBdr>
    </w:div>
    <w:div w:id="2002463558">
      <w:bodyDiv w:val="1"/>
      <w:marLeft w:val="0"/>
      <w:marRight w:val="0"/>
      <w:marTop w:val="0"/>
      <w:marBottom w:val="0"/>
      <w:divBdr>
        <w:top w:val="none" w:sz="0" w:space="0" w:color="auto"/>
        <w:left w:val="none" w:sz="0" w:space="0" w:color="auto"/>
        <w:bottom w:val="none" w:sz="0" w:space="0" w:color="auto"/>
        <w:right w:val="none" w:sz="0" w:space="0" w:color="auto"/>
      </w:divBdr>
    </w:div>
    <w:div w:id="2004430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icrc.org/ihl.nsf/COM/475-760023?OpenDocument" TargetMode="External"/><Relationship Id="rId2" Type="http://schemas.openxmlformats.org/officeDocument/2006/relationships/hyperlink" Target="http://sudovi.me/vrhs/aktuelnosti/pravda-i-ratni-zlocini-157" TargetMode="External"/><Relationship Id="rId1" Type="http://schemas.openxmlformats.org/officeDocument/2006/relationships/hyperlink" Target="http://www.pravdautranziciji.com/pages/article.php?pf=1&amp;id=1477" TargetMode="External"/><Relationship Id="rId5" Type="http://schemas.openxmlformats.org/officeDocument/2006/relationships/hyperlink" Target="http://www.slobodnaevropa.org/content/sudjenje_za_kaludjerski_laz_predugo_traje/24277322.html" TargetMode="External"/><Relationship Id="rId4" Type="http://schemas.openxmlformats.org/officeDocument/2006/relationships/hyperlink" Target="http://www.visisudbp.gov.me/Aktuelnosti/Saop%C5%A1tenjazajavnost/tabid/59/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31</Pages>
  <Words>12790</Words>
  <Characters>72905</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IZVJESTAJ</vt:lpstr>
    </vt:vector>
  </TitlesOfParts>
  <Company/>
  <LinksUpToDate>false</LinksUpToDate>
  <CharactersWithSpaces>85524</CharactersWithSpaces>
  <SharedDoc>false</SharedDoc>
  <HLinks>
    <vt:vector size="54" baseType="variant">
      <vt:variant>
        <vt:i4>1179705</vt:i4>
      </vt:variant>
      <vt:variant>
        <vt:i4>26</vt:i4>
      </vt:variant>
      <vt:variant>
        <vt:i4>0</vt:i4>
      </vt:variant>
      <vt:variant>
        <vt:i4>5</vt:i4>
      </vt:variant>
      <vt:variant>
        <vt:lpwstr/>
      </vt:variant>
      <vt:variant>
        <vt:lpwstr>_Toc355773847</vt:lpwstr>
      </vt:variant>
      <vt:variant>
        <vt:i4>1179705</vt:i4>
      </vt:variant>
      <vt:variant>
        <vt:i4>20</vt:i4>
      </vt:variant>
      <vt:variant>
        <vt:i4>0</vt:i4>
      </vt:variant>
      <vt:variant>
        <vt:i4>5</vt:i4>
      </vt:variant>
      <vt:variant>
        <vt:lpwstr/>
      </vt:variant>
      <vt:variant>
        <vt:lpwstr>_Toc355773846</vt:lpwstr>
      </vt:variant>
      <vt:variant>
        <vt:i4>1179705</vt:i4>
      </vt:variant>
      <vt:variant>
        <vt:i4>14</vt:i4>
      </vt:variant>
      <vt:variant>
        <vt:i4>0</vt:i4>
      </vt:variant>
      <vt:variant>
        <vt:i4>5</vt:i4>
      </vt:variant>
      <vt:variant>
        <vt:lpwstr/>
      </vt:variant>
      <vt:variant>
        <vt:lpwstr>_Toc355773845</vt:lpwstr>
      </vt:variant>
      <vt:variant>
        <vt:i4>1179705</vt:i4>
      </vt:variant>
      <vt:variant>
        <vt:i4>8</vt:i4>
      </vt:variant>
      <vt:variant>
        <vt:i4>0</vt:i4>
      </vt:variant>
      <vt:variant>
        <vt:i4>5</vt:i4>
      </vt:variant>
      <vt:variant>
        <vt:lpwstr/>
      </vt:variant>
      <vt:variant>
        <vt:lpwstr>_Toc355773844</vt:lpwstr>
      </vt:variant>
      <vt:variant>
        <vt:i4>1179705</vt:i4>
      </vt:variant>
      <vt:variant>
        <vt:i4>2</vt:i4>
      </vt:variant>
      <vt:variant>
        <vt:i4>0</vt:i4>
      </vt:variant>
      <vt:variant>
        <vt:i4>5</vt:i4>
      </vt:variant>
      <vt:variant>
        <vt:lpwstr/>
      </vt:variant>
      <vt:variant>
        <vt:lpwstr>_Toc355773843</vt:lpwstr>
      </vt:variant>
      <vt:variant>
        <vt:i4>3670065</vt:i4>
      </vt:variant>
      <vt:variant>
        <vt:i4>9</vt:i4>
      </vt:variant>
      <vt:variant>
        <vt:i4>0</vt:i4>
      </vt:variant>
      <vt:variant>
        <vt:i4>5</vt:i4>
      </vt:variant>
      <vt:variant>
        <vt:lpwstr>http://www.icrc.org/ihl.nsf/COM/475-760023?OpenDocument</vt:lpwstr>
      </vt:variant>
      <vt:variant>
        <vt:lpwstr/>
      </vt:variant>
      <vt:variant>
        <vt:i4>4522077</vt:i4>
      </vt:variant>
      <vt:variant>
        <vt:i4>6</vt:i4>
      </vt:variant>
      <vt:variant>
        <vt:i4>0</vt:i4>
      </vt:variant>
      <vt:variant>
        <vt:i4>5</vt:i4>
      </vt:variant>
      <vt:variant>
        <vt:lpwstr>http://www.visisudpg.gov.me/LinkClick.aspx?fileticket=KLpqz-YFNXc%3d&amp;tabid=83</vt:lpwstr>
      </vt:variant>
      <vt:variant>
        <vt:lpwstr/>
      </vt:variant>
      <vt:variant>
        <vt:i4>1441919</vt:i4>
      </vt:variant>
      <vt:variant>
        <vt:i4>3</vt:i4>
      </vt:variant>
      <vt:variant>
        <vt:i4>0</vt:i4>
      </vt:variant>
      <vt:variant>
        <vt:i4>5</vt:i4>
      </vt:variant>
      <vt:variant>
        <vt:lpwstr>http://www.visisudpg.gov.me/LinkClick.aspx?fileticket=uvaX_HzrIIo%3d&amp;tabid=86</vt:lpwstr>
      </vt:variant>
      <vt:variant>
        <vt:lpwstr/>
      </vt:variant>
      <vt:variant>
        <vt:i4>3014703</vt:i4>
      </vt:variant>
      <vt:variant>
        <vt:i4>0</vt:i4>
      </vt:variant>
      <vt:variant>
        <vt:i4>0</vt:i4>
      </vt:variant>
      <vt:variant>
        <vt:i4>5</vt:i4>
      </vt:variant>
      <vt:variant>
        <vt:lpwstr>http://www.pravdautranziciji.com/pages/article.php?pf=1&amp;id=1477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IZVJESTAJ</dc:title>
  <dc:creator>Compaq</dc:creator>
  <cp:lastModifiedBy>Slobodan Dumnić</cp:lastModifiedBy>
  <cp:revision>33</cp:revision>
  <cp:lastPrinted>2013-05-08T08:58:00Z</cp:lastPrinted>
  <dcterms:created xsi:type="dcterms:W3CDTF">2013-05-20T06:45:00Z</dcterms:created>
  <dcterms:modified xsi:type="dcterms:W3CDTF">2013-05-20T09:44:00Z</dcterms:modified>
</cp:coreProperties>
</file>