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F63" w:rsidRPr="00E60EDF" w:rsidRDefault="00712F63" w:rsidP="008C52AA">
      <w:pPr>
        <w:pStyle w:val="Heading1"/>
        <w:jc w:val="both"/>
        <w:rPr>
          <w:color w:val="auto"/>
          <w:highlight w:val="yellow"/>
          <w:lang w:val="sr-Latn-ME"/>
        </w:rPr>
      </w:pPr>
    </w:p>
    <w:p w:rsidR="00712F63" w:rsidRPr="00E60EDF" w:rsidRDefault="00712F63" w:rsidP="008C52AA">
      <w:pPr>
        <w:keepNext/>
        <w:keepLines/>
        <w:spacing w:before="480" w:after="0"/>
        <w:jc w:val="both"/>
        <w:outlineLvl w:val="0"/>
        <w:rPr>
          <w:rFonts w:asciiTheme="majorHAnsi" w:eastAsia="Times New Roman" w:hAnsiTheme="majorHAnsi" w:cs="Times New Roman"/>
          <w:b/>
          <w:bCs/>
          <w:noProof/>
          <w:sz w:val="24"/>
          <w:szCs w:val="24"/>
          <w:lang w:val="sr-Latn-ME"/>
        </w:rPr>
      </w:pPr>
      <w:r w:rsidRPr="00E60EDF">
        <w:rPr>
          <w:noProof/>
          <w:lang w:val="sr-Latn-ME" w:eastAsia="sr-Latn-ME"/>
        </w:rPr>
        <w:drawing>
          <wp:anchor distT="0" distB="0" distL="114300" distR="114300" simplePos="0" relativeHeight="251659264" behindDoc="1" locked="0" layoutInCell="1" allowOverlap="1" wp14:anchorId="3609DCC3" wp14:editId="3366EE32">
            <wp:simplePos x="0" y="0"/>
            <wp:positionH relativeFrom="column">
              <wp:posOffset>-146685</wp:posOffset>
            </wp:positionH>
            <wp:positionV relativeFrom="paragraph">
              <wp:posOffset>-526415</wp:posOffset>
            </wp:positionV>
            <wp:extent cx="3081655" cy="1217930"/>
            <wp:effectExtent l="0" t="0" r="4445" b="1270"/>
            <wp:wrapNone/>
            <wp:docPr id="1" name="Picture 1" descr="Description: NOV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NOVI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1655" cy="1217930"/>
                    </a:xfrm>
                    <a:prstGeom prst="rect">
                      <a:avLst/>
                    </a:prstGeom>
                    <a:noFill/>
                  </pic:spPr>
                </pic:pic>
              </a:graphicData>
            </a:graphic>
            <wp14:sizeRelH relativeFrom="page">
              <wp14:pctWidth>0</wp14:pctWidth>
            </wp14:sizeRelH>
            <wp14:sizeRelV relativeFrom="page">
              <wp14:pctHeight>0</wp14:pctHeight>
            </wp14:sizeRelV>
          </wp:anchor>
        </w:drawing>
      </w:r>
    </w:p>
    <w:p w:rsidR="00712F63" w:rsidRPr="00E60EDF" w:rsidRDefault="00712F63" w:rsidP="008C52AA">
      <w:pPr>
        <w:keepNext/>
        <w:keepLines/>
        <w:spacing w:before="480" w:after="240"/>
        <w:jc w:val="both"/>
        <w:outlineLvl w:val="0"/>
        <w:rPr>
          <w:rFonts w:asciiTheme="majorHAnsi" w:eastAsia="Times New Roman" w:hAnsiTheme="majorHAnsi" w:cs="Times New Roman"/>
          <w:b/>
          <w:bCs/>
          <w:noProof/>
          <w:sz w:val="28"/>
          <w:szCs w:val="28"/>
          <w:lang w:val="sr-Latn-ME"/>
        </w:rPr>
      </w:pPr>
      <w:r w:rsidRPr="00E60EDF">
        <w:rPr>
          <w:rFonts w:asciiTheme="majorHAnsi" w:eastAsia="Times New Roman" w:hAnsiTheme="majorHAnsi" w:cs="Times New Roman"/>
          <w:b/>
          <w:bCs/>
          <w:noProof/>
          <w:sz w:val="28"/>
          <w:szCs w:val="28"/>
          <w:lang w:val="sr-Latn-ME"/>
        </w:rPr>
        <w:t xml:space="preserve">Sloboda izražavanja – presude Evropskog suda za ljudska prava </w:t>
      </w:r>
    </w:p>
    <w:p w:rsidR="00712F63" w:rsidRPr="00E60EDF" w:rsidRDefault="00712F63" w:rsidP="008C52AA">
      <w:pPr>
        <w:keepNext/>
        <w:keepLines/>
        <w:spacing w:before="480" w:after="0"/>
        <w:jc w:val="both"/>
        <w:outlineLvl w:val="0"/>
        <w:rPr>
          <w:rFonts w:asciiTheme="majorHAnsi" w:eastAsia="Times New Roman" w:hAnsiTheme="majorHAnsi" w:cs="Times New Roman"/>
          <w:b/>
          <w:bCs/>
          <w:noProof/>
          <w:sz w:val="28"/>
          <w:szCs w:val="28"/>
          <w:lang w:val="sr-Latn-ME"/>
        </w:rPr>
      </w:pPr>
      <w:r w:rsidRPr="00E60EDF">
        <w:rPr>
          <w:rFonts w:asciiTheme="majorHAnsi" w:eastAsia="Times New Roman" w:hAnsiTheme="majorHAnsi" w:cs="Times New Roman"/>
          <w:b/>
          <w:bCs/>
          <w:noProof/>
          <w:sz w:val="28"/>
          <w:szCs w:val="28"/>
          <w:lang w:val="sr-Latn-ME"/>
        </w:rPr>
        <w:t xml:space="preserve">Bilten </w:t>
      </w:r>
      <w:r w:rsidR="00925963">
        <w:rPr>
          <w:rFonts w:asciiTheme="majorHAnsi" w:eastAsia="Times New Roman" w:hAnsiTheme="majorHAnsi" w:cs="Times New Roman"/>
          <w:b/>
          <w:bCs/>
          <w:noProof/>
          <w:sz w:val="28"/>
          <w:szCs w:val="28"/>
          <w:lang w:val="sr-Latn-ME"/>
        </w:rPr>
        <w:t>LX</w:t>
      </w:r>
      <w:r w:rsidR="005A2DB8" w:rsidRPr="00E60EDF">
        <w:rPr>
          <w:rFonts w:asciiTheme="majorHAnsi" w:eastAsia="Times New Roman" w:hAnsiTheme="majorHAnsi" w:cs="Times New Roman"/>
          <w:b/>
          <w:bCs/>
          <w:noProof/>
          <w:sz w:val="28"/>
          <w:szCs w:val="28"/>
          <w:lang w:val="sr-Latn-ME"/>
        </w:rPr>
        <w:t>V</w:t>
      </w:r>
      <w:r w:rsidR="008C2A28">
        <w:rPr>
          <w:rFonts w:asciiTheme="majorHAnsi" w:eastAsia="Times New Roman" w:hAnsiTheme="majorHAnsi" w:cs="Times New Roman"/>
          <w:b/>
          <w:bCs/>
          <w:noProof/>
          <w:sz w:val="28"/>
          <w:szCs w:val="28"/>
          <w:lang w:val="sr-Latn-ME"/>
        </w:rPr>
        <w:t>I</w:t>
      </w:r>
      <w:r w:rsidRPr="00E60EDF">
        <w:rPr>
          <w:rFonts w:asciiTheme="majorHAnsi" w:eastAsia="Times New Roman" w:hAnsiTheme="majorHAnsi" w:cs="Times New Roman"/>
          <w:b/>
          <w:bCs/>
          <w:noProof/>
          <w:sz w:val="28"/>
          <w:szCs w:val="28"/>
          <w:lang w:val="sr-Latn-ME"/>
        </w:rPr>
        <w:t xml:space="preserve">: </w:t>
      </w:r>
      <w:r w:rsidR="008C2A28" w:rsidRPr="008C2A28">
        <w:rPr>
          <w:rFonts w:asciiTheme="majorHAnsi" w:eastAsia="Times New Roman" w:hAnsiTheme="majorHAnsi" w:cs="Times New Roman"/>
          <w:b/>
          <w:bCs/>
          <w:noProof/>
          <w:sz w:val="28"/>
          <w:szCs w:val="28"/>
          <w:lang w:val="sr-Latn-ME"/>
        </w:rPr>
        <w:t>REGULACIJA ELEKTRONSKIH MEDIJA</w:t>
      </w:r>
    </w:p>
    <w:p w:rsidR="00712F63" w:rsidRPr="00E60EDF" w:rsidRDefault="00712F63" w:rsidP="008C52AA">
      <w:pPr>
        <w:spacing w:line="480" w:lineRule="auto"/>
        <w:jc w:val="both"/>
        <w:rPr>
          <w:rFonts w:asciiTheme="majorHAnsi" w:eastAsia="Times New Roman" w:hAnsiTheme="majorHAnsi" w:cs="Times New Roman"/>
          <w:i/>
          <w:noProof/>
          <w:sz w:val="24"/>
          <w:szCs w:val="24"/>
          <w:lang w:val="sr-Latn-ME"/>
        </w:rPr>
      </w:pPr>
      <w:r w:rsidRPr="00E60EDF">
        <w:rPr>
          <w:noProof/>
          <w:lang w:val="sr-Latn-ME" w:eastAsia="sr-Latn-ME"/>
        </w:rPr>
        <mc:AlternateContent>
          <mc:Choice Requires="wps">
            <w:drawing>
              <wp:anchor distT="0" distB="0" distL="114300" distR="114300" simplePos="0" relativeHeight="251660288" behindDoc="0" locked="0" layoutInCell="1" allowOverlap="1" wp14:anchorId="0ECCC756" wp14:editId="6107F98B">
                <wp:simplePos x="0" y="0"/>
                <wp:positionH relativeFrom="column">
                  <wp:posOffset>-25400</wp:posOffset>
                </wp:positionH>
                <wp:positionV relativeFrom="paragraph">
                  <wp:posOffset>337185</wp:posOffset>
                </wp:positionV>
                <wp:extent cx="5839460" cy="635"/>
                <wp:effectExtent l="0" t="0" r="27940" b="37465"/>
                <wp:wrapNone/>
                <wp:docPr id="6" name="Curved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9460" cy="635"/>
                        </a:xfrm>
                        <a:prstGeom prst="curvedConnector3">
                          <a:avLst>
                            <a:gd name="adj1" fmla="val 50000"/>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type w14:anchorId="4B25563A"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6" o:spid="_x0000_s1026" type="#_x0000_t38" style="position:absolute;margin-left:-2pt;margin-top:26.55pt;width:459.8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" adj="10800" strokecolor="#903" strokeweight="1.5pt"/>
            </w:pict>
          </mc:Fallback>
        </mc:AlternateContent>
      </w:r>
    </w:p>
    <w:p w:rsidR="008C2A28" w:rsidRDefault="008C2A28" w:rsidP="008C2A28">
      <w:pPr>
        <w:jc w:val="both"/>
        <w:rPr>
          <w:rFonts w:ascii="Arial" w:hAnsi="Arial" w:cs="Arial"/>
          <w:lang w:val="en-US"/>
        </w:rPr>
      </w:pPr>
    </w:p>
    <w:p w:rsidR="008C2A28" w:rsidRDefault="008C2A28" w:rsidP="008C2A28">
      <w:pPr>
        <w:jc w:val="both"/>
        <w:rPr>
          <w:rFonts w:asciiTheme="majorHAnsi" w:hAnsiTheme="majorHAnsi" w:cs="Arial"/>
          <w:sz w:val="24"/>
          <w:lang w:val="en-US"/>
        </w:rPr>
      </w:pPr>
      <w:proofErr w:type="spellStart"/>
      <w:r w:rsidRPr="008C2A28">
        <w:rPr>
          <w:rFonts w:asciiTheme="majorHAnsi" w:hAnsiTheme="majorHAnsi" w:cs="Arial"/>
          <w:sz w:val="24"/>
          <w:lang w:val="en-US"/>
        </w:rPr>
        <w:t>Evropska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konvencija</w:t>
      </w:r>
      <w:proofErr w:type="spellEnd"/>
      <w:r w:rsidRPr="008C2A28">
        <w:rPr>
          <w:rFonts w:asciiTheme="majorHAnsi" w:hAnsiTheme="majorHAnsi" w:cs="Arial"/>
          <w:sz w:val="24"/>
          <w:lang w:val="en-US"/>
        </w:rPr>
        <w:t xml:space="preserve"> o </w:t>
      </w:r>
      <w:proofErr w:type="spellStart"/>
      <w:r w:rsidRPr="008C2A28">
        <w:rPr>
          <w:rFonts w:asciiTheme="majorHAnsi" w:hAnsiTheme="majorHAnsi" w:cs="Arial"/>
          <w:sz w:val="24"/>
          <w:lang w:val="en-US"/>
        </w:rPr>
        <w:t>ljudskim</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pravima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izričito</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predviđa</w:t>
      </w:r>
      <w:proofErr w:type="spellEnd"/>
      <w:r w:rsidRPr="008C2A28">
        <w:rPr>
          <w:rFonts w:asciiTheme="majorHAnsi" w:hAnsiTheme="majorHAnsi" w:cs="Arial"/>
          <w:sz w:val="24"/>
          <w:lang w:val="en-US"/>
        </w:rPr>
        <w:t xml:space="preserve"> da </w:t>
      </w:r>
      <w:proofErr w:type="spellStart"/>
      <w:r w:rsidRPr="008C2A28">
        <w:rPr>
          <w:rFonts w:asciiTheme="majorHAnsi" w:hAnsiTheme="majorHAnsi" w:cs="Arial"/>
          <w:sz w:val="24"/>
          <w:lang w:val="en-US"/>
        </w:rPr>
        <w:t>države</w:t>
      </w:r>
      <w:proofErr w:type="spellEnd"/>
      <w:r w:rsidRPr="008C2A28">
        <w:rPr>
          <w:rFonts w:asciiTheme="majorHAnsi" w:hAnsiTheme="majorHAnsi" w:cs="Arial"/>
          <w:sz w:val="24"/>
          <w:lang w:val="en-US"/>
        </w:rPr>
        <w:t xml:space="preserve"> </w:t>
      </w:r>
      <w:proofErr w:type="spellStart"/>
      <w:proofErr w:type="gramStart"/>
      <w:r w:rsidRPr="008C2A28">
        <w:rPr>
          <w:rFonts w:asciiTheme="majorHAnsi" w:hAnsiTheme="majorHAnsi" w:cs="Arial"/>
          <w:sz w:val="24"/>
          <w:lang w:val="en-US"/>
        </w:rPr>
        <w:t>od</w:t>
      </w:r>
      <w:proofErr w:type="spellEnd"/>
      <w:proofErr w:type="gram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emitera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mogu</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zahtijevati</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dozvole</w:t>
      </w:r>
      <w:proofErr w:type="spellEnd"/>
      <w:r w:rsidRPr="008C2A28">
        <w:rPr>
          <w:rFonts w:asciiTheme="majorHAnsi" w:hAnsiTheme="majorHAnsi" w:cs="Arial"/>
          <w:sz w:val="24"/>
          <w:lang w:val="en-US"/>
        </w:rPr>
        <w:t xml:space="preserve"> za </w:t>
      </w:r>
      <w:proofErr w:type="spellStart"/>
      <w:r w:rsidRPr="008C2A28">
        <w:rPr>
          <w:rFonts w:asciiTheme="majorHAnsi" w:hAnsiTheme="majorHAnsi" w:cs="Arial"/>
          <w:sz w:val="24"/>
          <w:lang w:val="en-US"/>
        </w:rPr>
        <w:t>emitovanje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što</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znači</w:t>
      </w:r>
      <w:proofErr w:type="spellEnd"/>
      <w:r w:rsidRPr="008C2A28">
        <w:rPr>
          <w:rFonts w:asciiTheme="majorHAnsi" w:hAnsiTheme="majorHAnsi" w:cs="Arial"/>
          <w:sz w:val="24"/>
          <w:lang w:val="en-US"/>
        </w:rPr>
        <w:t xml:space="preserve"> da ne </w:t>
      </w:r>
      <w:proofErr w:type="spellStart"/>
      <w:r w:rsidRPr="008C2A28">
        <w:rPr>
          <w:rFonts w:asciiTheme="majorHAnsi" w:hAnsiTheme="majorHAnsi" w:cs="Arial"/>
          <w:sz w:val="24"/>
          <w:lang w:val="en-US"/>
        </w:rPr>
        <w:t>može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bilo</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koja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kompanija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koja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ima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predajnik</w:t>
      </w:r>
      <w:proofErr w:type="spellEnd"/>
      <w:r w:rsidRPr="008C2A28">
        <w:rPr>
          <w:rFonts w:asciiTheme="majorHAnsi" w:hAnsiTheme="majorHAnsi" w:cs="Arial"/>
          <w:sz w:val="24"/>
          <w:lang w:val="en-US"/>
        </w:rPr>
        <w:t xml:space="preserve"> da </w:t>
      </w:r>
      <w:proofErr w:type="spellStart"/>
      <w:r w:rsidRPr="008C2A28">
        <w:rPr>
          <w:rFonts w:asciiTheme="majorHAnsi" w:hAnsiTheme="majorHAnsi" w:cs="Arial"/>
          <w:sz w:val="24"/>
          <w:lang w:val="en-US"/>
        </w:rPr>
        <w:t>započne</w:t>
      </w:r>
      <w:proofErr w:type="spellEnd"/>
      <w:r w:rsidRPr="008C2A28">
        <w:rPr>
          <w:rFonts w:asciiTheme="majorHAnsi" w:hAnsiTheme="majorHAnsi" w:cs="Arial"/>
          <w:sz w:val="24"/>
          <w:lang w:val="en-US"/>
        </w:rPr>
        <w:t xml:space="preserve"> s </w:t>
      </w:r>
      <w:proofErr w:type="spellStart"/>
      <w:r w:rsidRPr="008C2A28">
        <w:rPr>
          <w:rFonts w:asciiTheme="majorHAnsi" w:hAnsiTheme="majorHAnsi" w:cs="Arial"/>
          <w:sz w:val="24"/>
          <w:lang w:val="en-US"/>
        </w:rPr>
        <w:t>emitovanjem</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programa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Međutim</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regulacija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elektronskih</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medija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treba</w:t>
      </w:r>
      <w:proofErr w:type="spellEnd"/>
      <w:r w:rsidRPr="008C2A28">
        <w:rPr>
          <w:rFonts w:asciiTheme="majorHAnsi" w:hAnsiTheme="majorHAnsi" w:cs="Arial"/>
          <w:sz w:val="24"/>
          <w:lang w:val="en-US"/>
        </w:rPr>
        <w:t xml:space="preserve"> da </w:t>
      </w:r>
      <w:proofErr w:type="spellStart"/>
      <w:r w:rsidRPr="008C2A28">
        <w:rPr>
          <w:rFonts w:asciiTheme="majorHAnsi" w:hAnsiTheme="majorHAnsi" w:cs="Arial"/>
          <w:sz w:val="24"/>
          <w:lang w:val="en-US"/>
        </w:rPr>
        <w:t>bude</w:t>
      </w:r>
      <w:proofErr w:type="spellEnd"/>
      <w:r w:rsidRPr="008C2A28">
        <w:rPr>
          <w:rFonts w:asciiTheme="majorHAnsi" w:hAnsiTheme="majorHAnsi" w:cs="Arial"/>
          <w:sz w:val="24"/>
          <w:lang w:val="en-US"/>
        </w:rPr>
        <w:t xml:space="preserve"> u </w:t>
      </w:r>
      <w:proofErr w:type="spellStart"/>
      <w:r w:rsidRPr="008C2A28">
        <w:rPr>
          <w:rFonts w:asciiTheme="majorHAnsi" w:hAnsiTheme="majorHAnsi" w:cs="Arial"/>
          <w:sz w:val="24"/>
          <w:lang w:val="en-US"/>
        </w:rPr>
        <w:t>skladu</w:t>
      </w:r>
      <w:proofErr w:type="spellEnd"/>
      <w:r w:rsidRPr="008C2A28">
        <w:rPr>
          <w:rFonts w:asciiTheme="majorHAnsi" w:hAnsiTheme="majorHAnsi" w:cs="Arial"/>
          <w:sz w:val="24"/>
          <w:lang w:val="en-US"/>
        </w:rPr>
        <w:t xml:space="preserve"> </w:t>
      </w:r>
      <w:proofErr w:type="gramStart"/>
      <w:r w:rsidRPr="008C2A28">
        <w:rPr>
          <w:rFonts w:asciiTheme="majorHAnsi" w:hAnsiTheme="majorHAnsi" w:cs="Arial"/>
          <w:sz w:val="24"/>
          <w:lang w:val="en-US"/>
        </w:rPr>
        <w:t>sa</w:t>
      </w:r>
      <w:proofErr w:type="gram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principima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pravičnosti</w:t>
      </w:r>
      <w:proofErr w:type="spellEnd"/>
      <w:r w:rsidRPr="008C2A28">
        <w:rPr>
          <w:rFonts w:asciiTheme="majorHAnsi" w:hAnsiTheme="majorHAnsi" w:cs="Arial"/>
          <w:sz w:val="24"/>
          <w:lang w:val="en-US"/>
        </w:rPr>
        <w:t xml:space="preserve"> i </w:t>
      </w:r>
      <w:proofErr w:type="spellStart"/>
      <w:r w:rsidRPr="008C2A28">
        <w:rPr>
          <w:rFonts w:asciiTheme="majorHAnsi" w:hAnsiTheme="majorHAnsi" w:cs="Arial"/>
          <w:sz w:val="24"/>
          <w:lang w:val="en-US"/>
        </w:rPr>
        <w:t>nepristrasnosti</w:t>
      </w:r>
      <w:proofErr w:type="spellEnd"/>
      <w:r w:rsidRPr="008C2A28">
        <w:rPr>
          <w:rFonts w:asciiTheme="majorHAnsi" w:hAnsiTheme="majorHAnsi" w:cs="Arial"/>
          <w:sz w:val="24"/>
          <w:lang w:val="en-US"/>
        </w:rPr>
        <w:t xml:space="preserve">, a </w:t>
      </w:r>
      <w:proofErr w:type="spellStart"/>
      <w:r w:rsidRPr="008C2A28">
        <w:rPr>
          <w:rFonts w:asciiTheme="majorHAnsi" w:hAnsiTheme="majorHAnsi" w:cs="Arial"/>
          <w:sz w:val="24"/>
          <w:lang w:val="en-US"/>
        </w:rPr>
        <w:t>prevashodni</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cilj</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regulacije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treba</w:t>
      </w:r>
      <w:proofErr w:type="spellEnd"/>
      <w:r w:rsidRPr="008C2A28">
        <w:rPr>
          <w:rFonts w:asciiTheme="majorHAnsi" w:hAnsiTheme="majorHAnsi" w:cs="Arial"/>
          <w:sz w:val="24"/>
          <w:lang w:val="en-US"/>
        </w:rPr>
        <w:t xml:space="preserve"> da </w:t>
      </w:r>
      <w:proofErr w:type="spellStart"/>
      <w:r w:rsidRPr="008C2A28">
        <w:rPr>
          <w:rFonts w:asciiTheme="majorHAnsi" w:hAnsiTheme="majorHAnsi" w:cs="Arial"/>
          <w:sz w:val="24"/>
          <w:lang w:val="en-US"/>
        </w:rPr>
        <w:t>bude</w:t>
      </w:r>
      <w:proofErr w:type="spellEnd"/>
      <w:r w:rsidRPr="008C2A28">
        <w:rPr>
          <w:rFonts w:asciiTheme="majorHAnsi" w:hAnsiTheme="majorHAnsi" w:cs="Arial"/>
          <w:sz w:val="24"/>
          <w:lang w:val="en-US"/>
        </w:rPr>
        <w:t xml:space="preserve"> da se </w:t>
      </w:r>
      <w:proofErr w:type="spellStart"/>
      <w:r w:rsidRPr="008C2A28">
        <w:rPr>
          <w:rFonts w:asciiTheme="majorHAnsi" w:hAnsiTheme="majorHAnsi" w:cs="Arial"/>
          <w:sz w:val="24"/>
          <w:lang w:val="en-US"/>
        </w:rPr>
        <w:t>osigura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pluralizam</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medija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tako</w:t>
      </w:r>
      <w:proofErr w:type="spellEnd"/>
      <w:r w:rsidRPr="008C2A28">
        <w:rPr>
          <w:rFonts w:asciiTheme="majorHAnsi" w:hAnsiTheme="majorHAnsi" w:cs="Arial"/>
          <w:sz w:val="24"/>
          <w:lang w:val="en-US"/>
        </w:rPr>
        <w:t xml:space="preserve"> da </w:t>
      </w:r>
      <w:proofErr w:type="spellStart"/>
      <w:r w:rsidRPr="008C2A28">
        <w:rPr>
          <w:rFonts w:asciiTheme="majorHAnsi" w:hAnsiTheme="majorHAnsi" w:cs="Arial"/>
          <w:sz w:val="24"/>
          <w:lang w:val="en-US"/>
        </w:rPr>
        <w:t>javnost</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dobije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informacije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iz</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više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različitih</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izvora</w:t>
      </w:r>
      <w:proofErr w:type="spellEnd"/>
      <w:r w:rsidRPr="008C2A28">
        <w:rPr>
          <w:rFonts w:asciiTheme="majorHAnsi" w:hAnsiTheme="majorHAnsi" w:cs="Arial"/>
          <w:sz w:val="24"/>
          <w:lang w:val="en-US"/>
        </w:rPr>
        <w:t xml:space="preserve"> i </w:t>
      </w:r>
      <w:proofErr w:type="spellStart"/>
      <w:r w:rsidRPr="008C2A28">
        <w:rPr>
          <w:rFonts w:asciiTheme="majorHAnsi" w:hAnsiTheme="majorHAnsi" w:cs="Arial"/>
          <w:sz w:val="24"/>
          <w:lang w:val="en-US"/>
        </w:rPr>
        <w:t>više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različitih</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uglova</w:t>
      </w:r>
      <w:proofErr w:type="spellEnd"/>
      <w:r w:rsidRPr="008C2A28">
        <w:rPr>
          <w:rFonts w:asciiTheme="majorHAnsi" w:hAnsiTheme="majorHAnsi" w:cs="Arial"/>
          <w:sz w:val="24"/>
          <w:lang w:val="en-US"/>
        </w:rPr>
        <w:t xml:space="preserve">. </w:t>
      </w:r>
      <w:proofErr w:type="spellStart"/>
      <w:proofErr w:type="gramStart"/>
      <w:r w:rsidRPr="008C2A28">
        <w:rPr>
          <w:rFonts w:asciiTheme="majorHAnsi" w:hAnsiTheme="majorHAnsi" w:cs="Arial"/>
          <w:sz w:val="24"/>
          <w:lang w:val="en-US"/>
        </w:rPr>
        <w:t>Sledeći</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slučajevi</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ilustruju</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primjenu</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ovih</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principa</w:t>
      </w:r>
      <w:proofErr w:type="spellEnd"/>
      <w:r w:rsidRPr="008C2A28">
        <w:rPr>
          <w:rFonts w:asciiTheme="majorHAnsi" w:hAnsiTheme="majorHAnsi" w:cs="Arial"/>
          <w:sz w:val="24"/>
          <w:lang w:val="en-US"/>
        </w:rPr>
        <w:t xml:space="preserve"> u </w:t>
      </w:r>
      <w:proofErr w:type="spellStart"/>
      <w:r w:rsidRPr="008C2A28">
        <w:rPr>
          <w:rFonts w:asciiTheme="majorHAnsi" w:hAnsiTheme="majorHAnsi" w:cs="Arial"/>
          <w:sz w:val="24"/>
          <w:lang w:val="en-US"/>
        </w:rPr>
        <w:t>praksi</w:t>
      </w:r>
      <w:proofErr w:type="spellEnd"/>
      <w:r w:rsidRPr="008C2A28">
        <w:rPr>
          <w:rFonts w:asciiTheme="majorHAnsi" w:hAnsiTheme="majorHAnsi" w:cs="Arial"/>
          <w:sz w:val="24"/>
          <w:lang w:val="en-US"/>
        </w:rPr>
        <w:t>.</w:t>
      </w:r>
      <w:proofErr w:type="gramEnd"/>
    </w:p>
    <w:p w:rsidR="008C2A28" w:rsidRPr="008C2A28" w:rsidRDefault="008C2A28" w:rsidP="008C2A28">
      <w:pPr>
        <w:numPr>
          <w:ilvl w:val="0"/>
          <w:numId w:val="21"/>
        </w:numPr>
        <w:contextualSpacing/>
        <w:jc w:val="both"/>
        <w:rPr>
          <w:rFonts w:asciiTheme="majorHAnsi" w:hAnsiTheme="majorHAnsi" w:cs="Arial"/>
          <w:sz w:val="24"/>
          <w:lang w:val="en-US"/>
        </w:rPr>
      </w:pPr>
      <w:proofErr w:type="spellStart"/>
      <w:r w:rsidRPr="008C2A28">
        <w:rPr>
          <w:rFonts w:asciiTheme="majorHAnsi" w:hAnsiTheme="majorHAnsi" w:cs="Arial"/>
          <w:b/>
          <w:i/>
          <w:sz w:val="24"/>
        </w:rPr>
        <w:t>Informationsverein</w:t>
      </w:r>
      <w:proofErr w:type="spellEnd"/>
      <w:r w:rsidRPr="008C2A28">
        <w:rPr>
          <w:rFonts w:asciiTheme="majorHAnsi" w:hAnsiTheme="majorHAnsi" w:cs="Arial"/>
          <w:b/>
          <w:i/>
          <w:sz w:val="24"/>
        </w:rPr>
        <w:t xml:space="preserve"> </w:t>
      </w:r>
      <w:proofErr w:type="spellStart"/>
      <w:r w:rsidRPr="008C2A28">
        <w:rPr>
          <w:rFonts w:asciiTheme="majorHAnsi" w:hAnsiTheme="majorHAnsi" w:cs="Arial"/>
          <w:b/>
          <w:i/>
          <w:sz w:val="24"/>
        </w:rPr>
        <w:t>Lentia</w:t>
      </w:r>
      <w:proofErr w:type="spellEnd"/>
      <w:r w:rsidRPr="008C2A28">
        <w:rPr>
          <w:rFonts w:asciiTheme="majorHAnsi" w:hAnsiTheme="majorHAnsi" w:cs="Arial"/>
          <w:b/>
          <w:i/>
          <w:sz w:val="24"/>
        </w:rPr>
        <w:t xml:space="preserve"> i </w:t>
      </w:r>
      <w:proofErr w:type="spellStart"/>
      <w:r w:rsidRPr="008C2A28">
        <w:rPr>
          <w:rFonts w:asciiTheme="majorHAnsi" w:hAnsiTheme="majorHAnsi" w:cs="Arial"/>
          <w:b/>
          <w:i/>
          <w:sz w:val="24"/>
        </w:rPr>
        <w:t>drugi</w:t>
      </w:r>
      <w:proofErr w:type="spellEnd"/>
      <w:r w:rsidRPr="008C2A28">
        <w:rPr>
          <w:rFonts w:asciiTheme="majorHAnsi" w:hAnsiTheme="majorHAnsi" w:cs="Arial"/>
          <w:b/>
          <w:i/>
          <w:sz w:val="24"/>
        </w:rPr>
        <w:t xml:space="preserve"> protiv </w:t>
      </w:r>
      <w:proofErr w:type="spellStart"/>
      <w:r w:rsidRPr="008C2A28">
        <w:rPr>
          <w:rFonts w:asciiTheme="majorHAnsi" w:hAnsiTheme="majorHAnsi" w:cs="Arial"/>
          <w:b/>
          <w:i/>
          <w:sz w:val="24"/>
        </w:rPr>
        <w:t>Austrije</w:t>
      </w:r>
      <w:proofErr w:type="spellEnd"/>
      <w:r w:rsidRPr="008C2A28">
        <w:rPr>
          <w:rFonts w:asciiTheme="majorHAnsi" w:hAnsiTheme="majorHAnsi" w:cs="Arial"/>
          <w:i/>
          <w:sz w:val="24"/>
        </w:rPr>
        <w:t xml:space="preserve"> </w:t>
      </w:r>
      <w:r w:rsidRPr="008C2A28">
        <w:rPr>
          <w:rFonts w:asciiTheme="majorHAnsi" w:hAnsiTheme="majorHAnsi" w:cs="Arial"/>
          <w:sz w:val="24"/>
        </w:rPr>
        <w:t>(</w:t>
      </w:r>
      <w:proofErr w:type="spellStart"/>
      <w:r w:rsidRPr="008C2A28">
        <w:rPr>
          <w:rFonts w:asciiTheme="majorHAnsi" w:hAnsiTheme="majorHAnsi" w:cs="Arial"/>
          <w:sz w:val="24"/>
        </w:rPr>
        <w:t>predstavka</w:t>
      </w:r>
      <w:proofErr w:type="spellEnd"/>
      <w:r w:rsidRPr="008C2A28">
        <w:rPr>
          <w:rFonts w:asciiTheme="majorHAnsi" w:hAnsiTheme="majorHAnsi" w:cs="Arial"/>
          <w:sz w:val="24"/>
        </w:rPr>
        <w:t xml:space="preserve"> br. 13914/88, 15041/89, 15717/89, 15779/89, 17207/90), </w:t>
      </w:r>
      <w:proofErr w:type="spellStart"/>
      <w:r w:rsidRPr="008C2A28">
        <w:rPr>
          <w:rFonts w:asciiTheme="majorHAnsi" w:hAnsiTheme="majorHAnsi" w:cs="Arial"/>
          <w:sz w:val="24"/>
        </w:rPr>
        <w:t>presuda</w:t>
      </w:r>
      <w:proofErr w:type="spellEnd"/>
      <w:r w:rsidRPr="008C2A28">
        <w:rPr>
          <w:rFonts w:asciiTheme="majorHAnsi" w:hAnsiTheme="majorHAnsi" w:cs="Arial"/>
          <w:sz w:val="24"/>
        </w:rPr>
        <w:t xml:space="preserve"> </w:t>
      </w:r>
      <w:proofErr w:type="gramStart"/>
      <w:r w:rsidRPr="008C2A28">
        <w:rPr>
          <w:rFonts w:asciiTheme="majorHAnsi" w:hAnsiTheme="majorHAnsi" w:cs="Arial"/>
          <w:sz w:val="24"/>
        </w:rPr>
        <w:t>od</w:t>
      </w:r>
      <w:proofErr w:type="gramEnd"/>
      <w:r w:rsidRPr="008C2A28">
        <w:rPr>
          <w:rFonts w:asciiTheme="majorHAnsi" w:hAnsiTheme="majorHAnsi" w:cs="Arial"/>
          <w:sz w:val="24"/>
        </w:rPr>
        <w:t xml:space="preserve"> 28. </w:t>
      </w:r>
      <w:proofErr w:type="spellStart"/>
      <w:proofErr w:type="gramStart"/>
      <w:r w:rsidRPr="008C2A28">
        <w:rPr>
          <w:rFonts w:asciiTheme="majorHAnsi" w:hAnsiTheme="majorHAnsi" w:cs="Arial"/>
          <w:sz w:val="24"/>
        </w:rPr>
        <w:t>oktobra</w:t>
      </w:r>
      <w:proofErr w:type="spellEnd"/>
      <w:proofErr w:type="gramEnd"/>
      <w:r w:rsidRPr="008C2A28">
        <w:rPr>
          <w:rFonts w:asciiTheme="majorHAnsi" w:hAnsiTheme="majorHAnsi" w:cs="Arial"/>
          <w:sz w:val="24"/>
        </w:rPr>
        <w:t xml:space="preserve"> 1993. </w:t>
      </w:r>
      <w:r w:rsidRPr="008C2A28">
        <w:rPr>
          <w:rFonts w:asciiTheme="majorHAnsi" w:hAnsiTheme="majorHAnsi" w:cs="Arial"/>
          <w:sz w:val="24"/>
          <w:highlight w:val="yellow"/>
        </w:rPr>
        <w:t>(</w:t>
      </w:r>
      <w:proofErr w:type="spellStart"/>
      <w:r w:rsidRPr="008C2A28">
        <w:rPr>
          <w:rFonts w:asciiTheme="majorHAnsi" w:hAnsiTheme="majorHAnsi" w:cs="Arial"/>
          <w:sz w:val="24"/>
          <w:highlight w:val="yellow"/>
        </w:rPr>
        <w:t>državnim</w:t>
      </w:r>
      <w:proofErr w:type="spellEnd"/>
      <w:r w:rsidRPr="008C2A28">
        <w:rPr>
          <w:rFonts w:asciiTheme="majorHAnsi" w:hAnsiTheme="majorHAnsi" w:cs="Arial"/>
          <w:sz w:val="24"/>
          <w:highlight w:val="yellow"/>
        </w:rPr>
        <w:t xml:space="preserve"> </w:t>
      </w:r>
      <w:proofErr w:type="spellStart"/>
      <w:r w:rsidRPr="008C2A28">
        <w:rPr>
          <w:rFonts w:asciiTheme="majorHAnsi" w:hAnsiTheme="majorHAnsi" w:cs="Arial"/>
          <w:sz w:val="24"/>
          <w:highlight w:val="yellow"/>
        </w:rPr>
        <w:t>monopolom</w:t>
      </w:r>
      <w:proofErr w:type="spellEnd"/>
      <w:r w:rsidRPr="008C2A28">
        <w:rPr>
          <w:rFonts w:asciiTheme="majorHAnsi" w:hAnsiTheme="majorHAnsi" w:cs="Arial"/>
          <w:sz w:val="24"/>
          <w:highlight w:val="yellow"/>
        </w:rPr>
        <w:t xml:space="preserve"> </w:t>
      </w:r>
      <w:proofErr w:type="spellStart"/>
      <w:r w:rsidRPr="008C2A28">
        <w:rPr>
          <w:rFonts w:asciiTheme="majorHAnsi" w:hAnsiTheme="majorHAnsi" w:cs="Arial"/>
          <w:sz w:val="24"/>
          <w:highlight w:val="yellow"/>
        </w:rPr>
        <w:t>nad</w:t>
      </w:r>
      <w:proofErr w:type="spellEnd"/>
      <w:r w:rsidRPr="008C2A28">
        <w:rPr>
          <w:rFonts w:asciiTheme="majorHAnsi" w:hAnsiTheme="majorHAnsi" w:cs="Arial"/>
          <w:sz w:val="24"/>
          <w:highlight w:val="yellow"/>
        </w:rPr>
        <w:t xml:space="preserve"> </w:t>
      </w:r>
      <w:proofErr w:type="spellStart"/>
      <w:r w:rsidRPr="008C2A28">
        <w:rPr>
          <w:rFonts w:asciiTheme="majorHAnsi" w:hAnsiTheme="majorHAnsi" w:cs="Arial"/>
          <w:sz w:val="24"/>
          <w:highlight w:val="yellow"/>
        </w:rPr>
        <w:t>emitovanjem</w:t>
      </w:r>
      <w:proofErr w:type="spellEnd"/>
      <w:r w:rsidRPr="008C2A28">
        <w:rPr>
          <w:rFonts w:asciiTheme="majorHAnsi" w:hAnsiTheme="majorHAnsi" w:cs="Arial"/>
          <w:sz w:val="24"/>
          <w:highlight w:val="yellow"/>
        </w:rPr>
        <w:t xml:space="preserve"> </w:t>
      </w:r>
      <w:proofErr w:type="spellStart"/>
      <w:r w:rsidRPr="008C2A28">
        <w:rPr>
          <w:rFonts w:asciiTheme="majorHAnsi" w:hAnsiTheme="majorHAnsi" w:cs="Arial"/>
          <w:sz w:val="24"/>
          <w:highlight w:val="yellow"/>
        </w:rPr>
        <w:t>prekršeno</w:t>
      </w:r>
      <w:proofErr w:type="spellEnd"/>
      <w:r w:rsidRPr="008C2A28">
        <w:rPr>
          <w:rFonts w:asciiTheme="majorHAnsi" w:hAnsiTheme="majorHAnsi" w:cs="Arial"/>
          <w:sz w:val="24"/>
          <w:highlight w:val="yellow"/>
        </w:rPr>
        <w:t xml:space="preserve"> je </w:t>
      </w:r>
      <w:proofErr w:type="spellStart"/>
      <w:r w:rsidRPr="008C2A28">
        <w:rPr>
          <w:rFonts w:asciiTheme="majorHAnsi" w:hAnsiTheme="majorHAnsi" w:cs="Arial"/>
          <w:sz w:val="24"/>
          <w:highlight w:val="yellow"/>
        </w:rPr>
        <w:t>pravo</w:t>
      </w:r>
      <w:proofErr w:type="spellEnd"/>
      <w:r w:rsidRPr="008C2A28">
        <w:rPr>
          <w:rFonts w:asciiTheme="majorHAnsi" w:hAnsiTheme="majorHAnsi" w:cs="Arial"/>
          <w:sz w:val="24"/>
          <w:highlight w:val="yellow"/>
        </w:rPr>
        <w:t xml:space="preserve"> </w:t>
      </w:r>
      <w:proofErr w:type="spellStart"/>
      <w:r w:rsidRPr="008C2A28">
        <w:rPr>
          <w:rFonts w:asciiTheme="majorHAnsi" w:hAnsiTheme="majorHAnsi" w:cs="Arial"/>
          <w:sz w:val="24"/>
          <w:highlight w:val="yellow"/>
        </w:rPr>
        <w:t>na</w:t>
      </w:r>
      <w:proofErr w:type="spellEnd"/>
      <w:r w:rsidRPr="008C2A28">
        <w:rPr>
          <w:rFonts w:asciiTheme="majorHAnsi" w:hAnsiTheme="majorHAnsi" w:cs="Arial"/>
          <w:sz w:val="24"/>
          <w:highlight w:val="yellow"/>
        </w:rPr>
        <w:t xml:space="preserve"> </w:t>
      </w:r>
      <w:proofErr w:type="spellStart"/>
      <w:r w:rsidRPr="008C2A28">
        <w:rPr>
          <w:rFonts w:asciiTheme="majorHAnsi" w:hAnsiTheme="majorHAnsi" w:cs="Arial"/>
          <w:sz w:val="24"/>
          <w:highlight w:val="yellow"/>
        </w:rPr>
        <w:t>slobodu</w:t>
      </w:r>
      <w:proofErr w:type="spellEnd"/>
      <w:r w:rsidRPr="008C2A28">
        <w:rPr>
          <w:rFonts w:asciiTheme="majorHAnsi" w:hAnsiTheme="majorHAnsi" w:cs="Arial"/>
          <w:sz w:val="24"/>
          <w:highlight w:val="yellow"/>
        </w:rPr>
        <w:t xml:space="preserve"> </w:t>
      </w:r>
      <w:proofErr w:type="spellStart"/>
      <w:r w:rsidRPr="008C2A28">
        <w:rPr>
          <w:rFonts w:asciiTheme="majorHAnsi" w:hAnsiTheme="majorHAnsi" w:cs="Arial"/>
          <w:sz w:val="24"/>
          <w:highlight w:val="yellow"/>
        </w:rPr>
        <w:t>izražavanja</w:t>
      </w:r>
      <w:proofErr w:type="spellEnd"/>
      <w:r w:rsidRPr="008C2A28">
        <w:rPr>
          <w:rFonts w:asciiTheme="majorHAnsi" w:hAnsiTheme="majorHAnsi" w:cs="Arial"/>
          <w:sz w:val="24"/>
          <w:highlight w:val="yellow"/>
        </w:rPr>
        <w:t>)</w:t>
      </w:r>
    </w:p>
    <w:p w:rsidR="008C2A28" w:rsidRPr="008C2A28" w:rsidRDefault="008C2A28" w:rsidP="008C2A28">
      <w:pPr>
        <w:ind w:left="720"/>
        <w:contextualSpacing/>
        <w:jc w:val="both"/>
        <w:rPr>
          <w:rFonts w:asciiTheme="majorHAnsi" w:hAnsiTheme="majorHAnsi" w:cs="Arial"/>
          <w:sz w:val="24"/>
          <w:lang w:val="en-US"/>
        </w:rPr>
      </w:pPr>
    </w:p>
    <w:p w:rsidR="008C2A28" w:rsidRPr="008C2A28" w:rsidRDefault="008C2A28" w:rsidP="008C2A28">
      <w:pPr>
        <w:jc w:val="both"/>
        <w:rPr>
          <w:rFonts w:asciiTheme="majorHAnsi" w:hAnsiTheme="majorHAnsi" w:cs="Arial"/>
          <w:sz w:val="24"/>
          <w:lang w:val="en-US"/>
        </w:rPr>
      </w:pPr>
      <w:proofErr w:type="spellStart"/>
      <w:proofErr w:type="gramStart"/>
      <w:r w:rsidRPr="008C2A28">
        <w:rPr>
          <w:rFonts w:asciiTheme="majorHAnsi" w:hAnsiTheme="majorHAnsi" w:cs="Arial"/>
          <w:i/>
          <w:sz w:val="24"/>
          <w:lang w:val="en-US"/>
        </w:rPr>
        <w:t>Austrijska</w:t>
      </w:r>
      <w:proofErr w:type="spellEnd"/>
      <w:r w:rsidRPr="008C2A28">
        <w:rPr>
          <w:rFonts w:asciiTheme="majorHAnsi" w:hAnsiTheme="majorHAnsi" w:cs="Arial"/>
          <w:i/>
          <w:sz w:val="24"/>
          <w:lang w:val="en-US"/>
        </w:rPr>
        <w:t xml:space="preserve"> radio-</w:t>
      </w:r>
      <w:proofErr w:type="spellStart"/>
      <w:r w:rsidRPr="008C2A28">
        <w:rPr>
          <w:rFonts w:asciiTheme="majorHAnsi" w:hAnsiTheme="majorHAnsi" w:cs="Arial"/>
          <w:i/>
          <w:sz w:val="24"/>
          <w:lang w:val="en-US"/>
        </w:rPr>
        <w:t>difuzna</w:t>
      </w:r>
      <w:proofErr w:type="spellEnd"/>
      <w:r w:rsidRPr="008C2A28">
        <w:rPr>
          <w:rFonts w:asciiTheme="majorHAnsi" w:hAnsiTheme="majorHAnsi" w:cs="Arial"/>
          <w:i/>
          <w:sz w:val="24"/>
          <w:lang w:val="en-US"/>
        </w:rPr>
        <w:t xml:space="preserve"> </w:t>
      </w:r>
      <w:proofErr w:type="spellStart"/>
      <w:r w:rsidRPr="008C2A28">
        <w:rPr>
          <w:rFonts w:asciiTheme="majorHAnsi" w:hAnsiTheme="majorHAnsi" w:cs="Arial"/>
          <w:i/>
          <w:sz w:val="24"/>
          <w:lang w:val="en-US"/>
        </w:rPr>
        <w:t>korporacija</w:t>
      </w:r>
      <w:proofErr w:type="spellEnd"/>
      <w:r w:rsidRPr="008C2A28">
        <w:rPr>
          <w:rFonts w:asciiTheme="majorHAnsi" w:hAnsiTheme="majorHAnsi" w:cs="Arial"/>
          <w:i/>
          <w:sz w:val="24"/>
          <w:lang w:val="en-US"/>
        </w:rPr>
        <w:t xml:space="preserve"> </w:t>
      </w:r>
      <w:r w:rsidRPr="008C2A28">
        <w:rPr>
          <w:rFonts w:asciiTheme="majorHAnsi" w:hAnsiTheme="majorHAnsi" w:cs="Arial"/>
          <w:sz w:val="24"/>
          <w:lang w:val="en-US"/>
        </w:rPr>
        <w:t xml:space="preserve">je </w:t>
      </w:r>
      <w:proofErr w:type="spellStart"/>
      <w:r w:rsidRPr="008C2A28">
        <w:rPr>
          <w:rFonts w:asciiTheme="majorHAnsi" w:hAnsiTheme="majorHAnsi" w:cs="Arial"/>
          <w:sz w:val="24"/>
          <w:lang w:val="en-US"/>
        </w:rPr>
        <w:t>osnovana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prema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austrijskom</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zakonu</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kao</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jedini</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državni</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emiter</w:t>
      </w:r>
      <w:proofErr w:type="spellEnd"/>
      <w:r w:rsidRPr="008C2A28">
        <w:rPr>
          <w:rFonts w:asciiTheme="majorHAnsi" w:hAnsiTheme="majorHAnsi" w:cs="Arial"/>
          <w:sz w:val="24"/>
          <w:lang w:val="en-US"/>
        </w:rPr>
        <w:t xml:space="preserve"> i </w:t>
      </w:r>
      <w:proofErr w:type="spellStart"/>
      <w:r w:rsidRPr="008C2A28">
        <w:rPr>
          <w:rFonts w:asciiTheme="majorHAnsi" w:hAnsiTheme="majorHAnsi" w:cs="Arial"/>
          <w:sz w:val="24"/>
          <w:lang w:val="en-US"/>
        </w:rPr>
        <w:t>nezavisna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kompanija</w:t>
      </w:r>
      <w:proofErr w:type="spellEnd"/>
      <w:r w:rsidRPr="008C2A28">
        <w:rPr>
          <w:rFonts w:asciiTheme="majorHAnsi" w:hAnsiTheme="majorHAnsi" w:cs="Arial"/>
          <w:sz w:val="24"/>
          <w:lang w:val="en-US"/>
        </w:rPr>
        <w:t xml:space="preserve"> u </w:t>
      </w:r>
      <w:proofErr w:type="spellStart"/>
      <w:r w:rsidRPr="008C2A28">
        <w:rPr>
          <w:rFonts w:asciiTheme="majorHAnsi" w:hAnsiTheme="majorHAnsi" w:cs="Arial"/>
          <w:sz w:val="24"/>
          <w:lang w:val="en-US"/>
        </w:rPr>
        <w:t>d</w:t>
      </w:r>
      <w:bookmarkStart w:id="0" w:name="_GoBack"/>
      <w:bookmarkEnd w:id="0"/>
      <w:r w:rsidRPr="008C2A28">
        <w:rPr>
          <w:rFonts w:asciiTheme="majorHAnsi" w:hAnsiTheme="majorHAnsi" w:cs="Arial"/>
          <w:sz w:val="24"/>
          <w:lang w:val="en-US"/>
        </w:rPr>
        <w:t>ržavnom</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vlasništvu</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koja</w:t>
      </w:r>
      <w:proofErr w:type="spellEnd"/>
      <w:r w:rsidRPr="008C2A28">
        <w:rPr>
          <w:rFonts w:asciiTheme="majorHAnsi" w:hAnsiTheme="majorHAnsi" w:cs="Arial"/>
          <w:sz w:val="24"/>
          <w:lang w:val="en-US"/>
        </w:rPr>
        <w:t xml:space="preserve"> je </w:t>
      </w:r>
      <w:proofErr w:type="spellStart"/>
      <w:r w:rsidRPr="008C2A28">
        <w:rPr>
          <w:rFonts w:asciiTheme="majorHAnsi" w:hAnsiTheme="majorHAnsi" w:cs="Arial"/>
          <w:sz w:val="24"/>
          <w:lang w:val="en-US"/>
        </w:rPr>
        <w:t>dužna</w:t>
      </w:r>
      <w:proofErr w:type="spellEnd"/>
      <w:r w:rsidRPr="008C2A28">
        <w:rPr>
          <w:rFonts w:asciiTheme="majorHAnsi" w:hAnsiTheme="majorHAnsi" w:cs="Arial"/>
          <w:sz w:val="24"/>
          <w:lang w:val="en-US"/>
        </w:rPr>
        <w:t xml:space="preserve"> da </w:t>
      </w:r>
      <w:proofErr w:type="spellStart"/>
      <w:r w:rsidRPr="008C2A28">
        <w:rPr>
          <w:rFonts w:asciiTheme="majorHAnsi" w:hAnsiTheme="majorHAnsi" w:cs="Arial"/>
          <w:sz w:val="24"/>
          <w:lang w:val="en-US"/>
        </w:rPr>
        <w:t>obezbijedi</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sveobuhvatno</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objektivno</w:t>
      </w:r>
      <w:proofErr w:type="spellEnd"/>
      <w:r w:rsidRPr="008C2A28">
        <w:rPr>
          <w:rFonts w:asciiTheme="majorHAnsi" w:hAnsiTheme="majorHAnsi" w:cs="Arial"/>
          <w:sz w:val="24"/>
          <w:lang w:val="en-US"/>
        </w:rPr>
        <w:t xml:space="preserve"> i </w:t>
      </w:r>
      <w:proofErr w:type="spellStart"/>
      <w:r w:rsidRPr="008C2A28">
        <w:rPr>
          <w:rFonts w:asciiTheme="majorHAnsi" w:hAnsiTheme="majorHAnsi" w:cs="Arial"/>
          <w:sz w:val="24"/>
          <w:lang w:val="en-US"/>
        </w:rPr>
        <w:t>raznovrsno</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izvještavanje</w:t>
      </w:r>
      <w:proofErr w:type="spellEnd"/>
      <w:r w:rsidRPr="008C2A28">
        <w:rPr>
          <w:rFonts w:asciiTheme="majorHAnsi" w:hAnsiTheme="majorHAnsi" w:cs="Arial"/>
          <w:sz w:val="24"/>
          <w:lang w:val="en-US"/>
        </w:rPr>
        <w:t xml:space="preserve"> o </w:t>
      </w:r>
      <w:proofErr w:type="spellStart"/>
      <w:r w:rsidRPr="008C2A28">
        <w:rPr>
          <w:rFonts w:asciiTheme="majorHAnsi" w:hAnsiTheme="majorHAnsi" w:cs="Arial"/>
          <w:sz w:val="24"/>
          <w:lang w:val="en-US"/>
        </w:rPr>
        <w:t>aktuelnim</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temama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uključujući</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vijesti</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komentare</w:t>
      </w:r>
      <w:proofErr w:type="spellEnd"/>
      <w:r w:rsidRPr="008C2A28">
        <w:rPr>
          <w:rFonts w:asciiTheme="majorHAnsi" w:hAnsiTheme="majorHAnsi" w:cs="Arial"/>
          <w:sz w:val="24"/>
          <w:lang w:val="en-US"/>
        </w:rPr>
        <w:t xml:space="preserve"> i </w:t>
      </w:r>
      <w:proofErr w:type="spellStart"/>
      <w:r w:rsidRPr="008C2A28">
        <w:rPr>
          <w:rFonts w:asciiTheme="majorHAnsi" w:hAnsiTheme="majorHAnsi" w:cs="Arial"/>
          <w:sz w:val="24"/>
          <w:lang w:val="en-US"/>
        </w:rPr>
        <w:t>kritička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mišljenja</w:t>
      </w:r>
      <w:proofErr w:type="spellEnd"/>
      <w:r w:rsidRPr="008C2A28">
        <w:rPr>
          <w:rFonts w:asciiTheme="majorHAnsi" w:hAnsiTheme="majorHAnsi" w:cs="Arial"/>
          <w:sz w:val="24"/>
          <w:lang w:val="en-US"/>
        </w:rPr>
        <w:t>.</w:t>
      </w:r>
      <w:proofErr w:type="gramEnd"/>
      <w:r w:rsidRPr="008C2A28">
        <w:rPr>
          <w:rFonts w:asciiTheme="majorHAnsi" w:hAnsiTheme="majorHAnsi" w:cs="Arial"/>
          <w:sz w:val="24"/>
          <w:lang w:val="en-US"/>
        </w:rPr>
        <w:t xml:space="preserve"> </w:t>
      </w:r>
      <w:proofErr w:type="gramStart"/>
      <w:r w:rsidRPr="008C2A28">
        <w:rPr>
          <w:rFonts w:asciiTheme="majorHAnsi" w:hAnsiTheme="majorHAnsi" w:cs="Arial"/>
          <w:sz w:val="24"/>
          <w:lang w:val="en-US"/>
        </w:rPr>
        <w:t xml:space="preserve">U </w:t>
      </w:r>
      <w:proofErr w:type="spellStart"/>
      <w:r w:rsidRPr="008C2A28">
        <w:rPr>
          <w:rFonts w:asciiTheme="majorHAnsi" w:hAnsiTheme="majorHAnsi" w:cs="Arial"/>
          <w:sz w:val="24"/>
          <w:lang w:val="en-US"/>
        </w:rPr>
        <w:t>okviru</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kompanije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su</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radile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dvije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televizije</w:t>
      </w:r>
      <w:proofErr w:type="spellEnd"/>
      <w:r w:rsidRPr="008C2A28">
        <w:rPr>
          <w:rFonts w:asciiTheme="majorHAnsi" w:hAnsiTheme="majorHAnsi" w:cs="Arial"/>
          <w:sz w:val="24"/>
          <w:lang w:val="en-US"/>
        </w:rPr>
        <w:t xml:space="preserve"> i tri radio </w:t>
      </w:r>
      <w:proofErr w:type="spellStart"/>
      <w:r w:rsidRPr="008C2A28">
        <w:rPr>
          <w:rFonts w:asciiTheme="majorHAnsi" w:hAnsiTheme="majorHAnsi" w:cs="Arial"/>
          <w:sz w:val="24"/>
          <w:lang w:val="en-US"/>
        </w:rPr>
        <w:t>stanice</w:t>
      </w:r>
      <w:proofErr w:type="spellEnd"/>
      <w:r w:rsidRPr="008C2A28">
        <w:rPr>
          <w:rFonts w:asciiTheme="majorHAnsi" w:hAnsiTheme="majorHAnsi" w:cs="Arial"/>
          <w:sz w:val="24"/>
          <w:lang w:val="en-US"/>
        </w:rPr>
        <w:t>.</w:t>
      </w:r>
      <w:proofErr w:type="gram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Podnosioci</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predstavke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kojima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nije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odobrena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dozvola</w:t>
      </w:r>
      <w:proofErr w:type="spellEnd"/>
      <w:r w:rsidRPr="008C2A28">
        <w:rPr>
          <w:rFonts w:asciiTheme="majorHAnsi" w:hAnsiTheme="majorHAnsi" w:cs="Arial"/>
          <w:sz w:val="24"/>
          <w:lang w:val="en-US"/>
        </w:rPr>
        <w:t xml:space="preserve"> da </w:t>
      </w:r>
      <w:proofErr w:type="spellStart"/>
      <w:r w:rsidRPr="008C2A28">
        <w:rPr>
          <w:rFonts w:asciiTheme="majorHAnsi" w:hAnsiTheme="majorHAnsi" w:cs="Arial"/>
          <w:sz w:val="24"/>
          <w:lang w:val="en-US"/>
        </w:rPr>
        <w:t>rade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kao</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nezavisne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televizijske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ili</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radijske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stanice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žalile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su</w:t>
      </w:r>
      <w:proofErr w:type="spellEnd"/>
      <w:r w:rsidRPr="008C2A28">
        <w:rPr>
          <w:rFonts w:asciiTheme="majorHAnsi" w:hAnsiTheme="majorHAnsi" w:cs="Arial"/>
          <w:sz w:val="24"/>
          <w:lang w:val="en-US"/>
        </w:rPr>
        <w:t xml:space="preserve"> se da je </w:t>
      </w:r>
      <w:proofErr w:type="spellStart"/>
      <w:r w:rsidRPr="008C2A28">
        <w:rPr>
          <w:rFonts w:asciiTheme="majorHAnsi" w:hAnsiTheme="majorHAnsi" w:cs="Arial"/>
          <w:sz w:val="24"/>
          <w:lang w:val="en-US"/>
        </w:rPr>
        <w:t>na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ovaj</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način</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stvoren</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monopol</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koji</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nije</w:t>
      </w:r>
      <w:proofErr w:type="spellEnd"/>
      <w:r w:rsidRPr="008C2A28">
        <w:rPr>
          <w:rFonts w:asciiTheme="majorHAnsi" w:hAnsiTheme="majorHAnsi" w:cs="Arial"/>
          <w:sz w:val="24"/>
          <w:lang w:val="en-US"/>
        </w:rPr>
        <w:t xml:space="preserve"> u </w:t>
      </w:r>
      <w:proofErr w:type="spellStart"/>
      <w:r w:rsidRPr="008C2A28">
        <w:rPr>
          <w:rFonts w:asciiTheme="majorHAnsi" w:hAnsiTheme="majorHAnsi" w:cs="Arial"/>
          <w:sz w:val="24"/>
          <w:lang w:val="en-US"/>
        </w:rPr>
        <w:t>skladu</w:t>
      </w:r>
      <w:proofErr w:type="spellEnd"/>
      <w:r w:rsidRPr="008C2A28">
        <w:rPr>
          <w:rFonts w:asciiTheme="majorHAnsi" w:hAnsiTheme="majorHAnsi" w:cs="Arial"/>
          <w:sz w:val="24"/>
          <w:lang w:val="en-US"/>
        </w:rPr>
        <w:t xml:space="preserve"> sa </w:t>
      </w:r>
      <w:proofErr w:type="spellStart"/>
      <w:r w:rsidRPr="008C2A28">
        <w:rPr>
          <w:rFonts w:asciiTheme="majorHAnsi" w:hAnsiTheme="majorHAnsi" w:cs="Arial"/>
          <w:sz w:val="24"/>
          <w:lang w:val="en-US"/>
        </w:rPr>
        <w:t>pravom</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na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slobodu</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izražavanja.Tužena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država</w:t>
      </w:r>
      <w:proofErr w:type="spellEnd"/>
      <w:r w:rsidRPr="008C2A28">
        <w:rPr>
          <w:rFonts w:asciiTheme="majorHAnsi" w:hAnsiTheme="majorHAnsi" w:cs="Arial"/>
          <w:sz w:val="24"/>
          <w:lang w:val="en-US"/>
        </w:rPr>
        <w:t xml:space="preserve"> je </w:t>
      </w:r>
      <w:proofErr w:type="spellStart"/>
      <w:r w:rsidRPr="008C2A28">
        <w:rPr>
          <w:rFonts w:asciiTheme="majorHAnsi" w:hAnsiTheme="majorHAnsi" w:cs="Arial"/>
          <w:sz w:val="24"/>
          <w:lang w:val="en-US"/>
        </w:rPr>
        <w:t>tvrdila</w:t>
      </w:r>
      <w:proofErr w:type="spellEnd"/>
      <w:r w:rsidRPr="008C2A28">
        <w:rPr>
          <w:rFonts w:asciiTheme="majorHAnsi" w:hAnsiTheme="majorHAnsi" w:cs="Arial"/>
          <w:sz w:val="24"/>
          <w:lang w:val="en-US"/>
        </w:rPr>
        <w:t xml:space="preserve"> da je to </w:t>
      </w:r>
      <w:proofErr w:type="spellStart"/>
      <w:r w:rsidRPr="008C2A28">
        <w:rPr>
          <w:rFonts w:asciiTheme="majorHAnsi" w:hAnsiTheme="majorHAnsi" w:cs="Arial"/>
          <w:sz w:val="24"/>
          <w:lang w:val="en-US"/>
        </w:rPr>
        <w:t>bilo</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neophodno</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kako</w:t>
      </w:r>
      <w:proofErr w:type="spellEnd"/>
      <w:r w:rsidRPr="008C2A28">
        <w:rPr>
          <w:rFonts w:asciiTheme="majorHAnsi" w:hAnsiTheme="majorHAnsi" w:cs="Arial"/>
          <w:sz w:val="24"/>
          <w:lang w:val="en-US"/>
        </w:rPr>
        <w:t xml:space="preserve"> bi se </w:t>
      </w:r>
      <w:proofErr w:type="spellStart"/>
      <w:r w:rsidRPr="008C2A28">
        <w:rPr>
          <w:rFonts w:asciiTheme="majorHAnsi" w:hAnsiTheme="majorHAnsi" w:cs="Arial"/>
          <w:sz w:val="24"/>
          <w:lang w:val="en-US"/>
        </w:rPr>
        <w:t>osigurao</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kvalitet</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raznovrsnost</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objektivnost</w:t>
      </w:r>
      <w:proofErr w:type="spellEnd"/>
      <w:r w:rsidRPr="008C2A28">
        <w:rPr>
          <w:rFonts w:asciiTheme="majorHAnsi" w:hAnsiTheme="majorHAnsi" w:cs="Arial"/>
          <w:sz w:val="24"/>
          <w:lang w:val="en-US"/>
        </w:rPr>
        <w:t xml:space="preserve"> i </w:t>
      </w:r>
      <w:proofErr w:type="spellStart"/>
      <w:r w:rsidRPr="008C2A28">
        <w:rPr>
          <w:rFonts w:asciiTheme="majorHAnsi" w:hAnsiTheme="majorHAnsi" w:cs="Arial"/>
          <w:sz w:val="24"/>
          <w:lang w:val="en-US"/>
        </w:rPr>
        <w:t>nepristrasnost</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emitovanja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kao</w:t>
      </w:r>
      <w:proofErr w:type="spellEnd"/>
      <w:r w:rsidRPr="008C2A28">
        <w:rPr>
          <w:rFonts w:asciiTheme="majorHAnsi" w:hAnsiTheme="majorHAnsi" w:cs="Arial"/>
          <w:sz w:val="24"/>
          <w:lang w:val="en-US"/>
        </w:rPr>
        <w:t xml:space="preserve"> i da bi se </w:t>
      </w:r>
      <w:proofErr w:type="spellStart"/>
      <w:r w:rsidRPr="008C2A28">
        <w:rPr>
          <w:rFonts w:asciiTheme="majorHAnsi" w:hAnsiTheme="majorHAnsi" w:cs="Arial"/>
          <w:sz w:val="24"/>
          <w:lang w:val="en-US"/>
        </w:rPr>
        <w:t>sprječilo</w:t>
      </w:r>
      <w:proofErr w:type="spellEnd"/>
      <w:r w:rsidRPr="008C2A28">
        <w:rPr>
          <w:rFonts w:asciiTheme="majorHAnsi" w:hAnsiTheme="majorHAnsi" w:cs="Arial"/>
          <w:sz w:val="24"/>
          <w:lang w:val="en-US"/>
        </w:rPr>
        <w:t xml:space="preserve"> da </w:t>
      </w:r>
      <w:proofErr w:type="spellStart"/>
      <w:r w:rsidRPr="008C2A28">
        <w:rPr>
          <w:rFonts w:asciiTheme="majorHAnsi" w:hAnsiTheme="majorHAnsi" w:cs="Arial"/>
          <w:sz w:val="24"/>
          <w:lang w:val="en-US"/>
        </w:rPr>
        <w:t>privatna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kompanija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uspostavi</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monopol</w:t>
      </w:r>
      <w:proofErr w:type="spellEnd"/>
      <w:r w:rsidRPr="008C2A28">
        <w:rPr>
          <w:rFonts w:asciiTheme="majorHAnsi" w:hAnsiTheme="majorHAnsi" w:cs="Arial"/>
          <w:sz w:val="24"/>
          <w:lang w:val="en-US"/>
        </w:rPr>
        <w:t>.</w:t>
      </w:r>
    </w:p>
    <w:p w:rsidR="008C2A28" w:rsidRPr="008C2A28" w:rsidRDefault="008C2A28" w:rsidP="008C2A28">
      <w:pPr>
        <w:jc w:val="both"/>
        <w:rPr>
          <w:rFonts w:asciiTheme="majorHAnsi" w:hAnsiTheme="majorHAnsi" w:cs="Arial"/>
          <w:sz w:val="24"/>
          <w:lang w:val="en-US"/>
        </w:rPr>
      </w:pPr>
      <w:proofErr w:type="spellStart"/>
      <w:r w:rsidRPr="008C2A28">
        <w:rPr>
          <w:rFonts w:asciiTheme="majorHAnsi" w:hAnsiTheme="majorHAnsi" w:cs="Arial"/>
          <w:sz w:val="24"/>
          <w:lang w:val="en-US"/>
        </w:rPr>
        <w:t>Evropski</w:t>
      </w:r>
      <w:proofErr w:type="spellEnd"/>
      <w:r w:rsidRPr="008C2A28">
        <w:rPr>
          <w:rFonts w:asciiTheme="majorHAnsi" w:hAnsiTheme="majorHAnsi" w:cs="Arial"/>
          <w:sz w:val="24"/>
          <w:lang w:val="en-US"/>
        </w:rPr>
        <w:t xml:space="preserve"> sud za ljudska prava je </w:t>
      </w:r>
      <w:proofErr w:type="spellStart"/>
      <w:r w:rsidRPr="008C2A28">
        <w:rPr>
          <w:rFonts w:asciiTheme="majorHAnsi" w:hAnsiTheme="majorHAnsi" w:cs="Arial"/>
          <w:sz w:val="24"/>
          <w:lang w:val="en-US"/>
        </w:rPr>
        <w:t>utvrdio</w:t>
      </w:r>
      <w:proofErr w:type="spellEnd"/>
      <w:r w:rsidRPr="008C2A28">
        <w:rPr>
          <w:rFonts w:asciiTheme="majorHAnsi" w:hAnsiTheme="majorHAnsi" w:cs="Arial"/>
          <w:sz w:val="24"/>
          <w:lang w:val="en-US"/>
        </w:rPr>
        <w:t xml:space="preserve"> da je </w:t>
      </w:r>
      <w:proofErr w:type="spellStart"/>
      <w:r w:rsidRPr="008C2A28">
        <w:rPr>
          <w:rFonts w:asciiTheme="majorHAnsi" w:hAnsiTheme="majorHAnsi" w:cs="Arial"/>
          <w:sz w:val="24"/>
          <w:lang w:val="en-US"/>
        </w:rPr>
        <w:t>stvaranjem</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državnog</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monopola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prekršeno</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pravo</w:t>
      </w:r>
      <w:proofErr w:type="spellEnd"/>
      <w:r w:rsidRPr="008C2A28">
        <w:rPr>
          <w:rFonts w:asciiTheme="majorHAnsi" w:hAnsiTheme="majorHAnsi" w:cs="Arial"/>
          <w:sz w:val="24"/>
          <w:lang w:val="en-US"/>
        </w:rPr>
        <w:t xml:space="preserve"> </w:t>
      </w:r>
      <w:proofErr w:type="spellStart"/>
      <w:proofErr w:type="gramStart"/>
      <w:r w:rsidRPr="008C2A28">
        <w:rPr>
          <w:rFonts w:asciiTheme="majorHAnsi" w:hAnsiTheme="majorHAnsi" w:cs="Arial"/>
          <w:sz w:val="24"/>
          <w:lang w:val="en-US"/>
        </w:rPr>
        <w:t>na</w:t>
      </w:r>
      <w:proofErr w:type="spellEnd"/>
      <w:proofErr w:type="gram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slobodu</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izražavanja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kompanijama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koje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su</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željele</w:t>
      </w:r>
      <w:proofErr w:type="spellEnd"/>
      <w:r w:rsidRPr="008C2A28">
        <w:rPr>
          <w:rFonts w:asciiTheme="majorHAnsi" w:hAnsiTheme="majorHAnsi" w:cs="Arial"/>
          <w:sz w:val="24"/>
          <w:lang w:val="en-US"/>
        </w:rPr>
        <w:t xml:space="preserve"> da </w:t>
      </w:r>
      <w:proofErr w:type="spellStart"/>
      <w:r w:rsidRPr="008C2A28">
        <w:rPr>
          <w:rFonts w:asciiTheme="majorHAnsi" w:hAnsiTheme="majorHAnsi" w:cs="Arial"/>
          <w:sz w:val="24"/>
          <w:lang w:val="en-US"/>
        </w:rPr>
        <w:t>osnuju</w:t>
      </w:r>
      <w:proofErr w:type="spellEnd"/>
      <w:r w:rsidRPr="008C2A28">
        <w:rPr>
          <w:rFonts w:asciiTheme="majorHAnsi" w:hAnsiTheme="majorHAnsi" w:cs="Arial"/>
          <w:sz w:val="24"/>
          <w:lang w:val="en-US"/>
        </w:rPr>
        <w:t xml:space="preserve"> radio </w:t>
      </w:r>
      <w:proofErr w:type="spellStart"/>
      <w:r w:rsidRPr="008C2A28">
        <w:rPr>
          <w:rFonts w:asciiTheme="majorHAnsi" w:hAnsiTheme="majorHAnsi" w:cs="Arial"/>
          <w:sz w:val="24"/>
          <w:lang w:val="en-US"/>
        </w:rPr>
        <w:t>ili</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televizijske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stanice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Objašnjeno</w:t>
      </w:r>
      <w:proofErr w:type="spellEnd"/>
      <w:r w:rsidRPr="008C2A28">
        <w:rPr>
          <w:rFonts w:asciiTheme="majorHAnsi" w:hAnsiTheme="majorHAnsi" w:cs="Arial"/>
          <w:sz w:val="24"/>
          <w:lang w:val="en-US"/>
        </w:rPr>
        <w:t xml:space="preserve"> je da je </w:t>
      </w:r>
      <w:proofErr w:type="spellStart"/>
      <w:r w:rsidRPr="008C2A28">
        <w:rPr>
          <w:rFonts w:asciiTheme="majorHAnsi" w:hAnsiTheme="majorHAnsi" w:cs="Arial"/>
          <w:sz w:val="24"/>
          <w:lang w:val="en-US"/>
        </w:rPr>
        <w:t>princip</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pluralizma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posebno</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važan</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kada</w:t>
      </w:r>
      <w:proofErr w:type="spellEnd"/>
      <w:r w:rsidRPr="008C2A28">
        <w:rPr>
          <w:rFonts w:asciiTheme="majorHAnsi" w:hAnsiTheme="majorHAnsi" w:cs="Arial"/>
          <w:sz w:val="24"/>
          <w:lang w:val="en-US"/>
        </w:rPr>
        <w:t xml:space="preserve"> se </w:t>
      </w:r>
      <w:proofErr w:type="spellStart"/>
      <w:r w:rsidRPr="008C2A28">
        <w:rPr>
          <w:rFonts w:asciiTheme="majorHAnsi" w:hAnsiTheme="majorHAnsi" w:cs="Arial"/>
          <w:sz w:val="24"/>
          <w:lang w:val="en-US"/>
        </w:rPr>
        <w:t>primenjuje</w:t>
      </w:r>
      <w:proofErr w:type="spellEnd"/>
      <w:r w:rsidRPr="008C2A28">
        <w:rPr>
          <w:rFonts w:asciiTheme="majorHAnsi" w:hAnsiTheme="majorHAnsi" w:cs="Arial"/>
          <w:sz w:val="24"/>
          <w:lang w:val="en-US"/>
        </w:rPr>
        <w:t xml:space="preserve"> </w:t>
      </w:r>
      <w:proofErr w:type="spellStart"/>
      <w:proofErr w:type="gramStart"/>
      <w:r w:rsidRPr="008C2A28">
        <w:rPr>
          <w:rFonts w:asciiTheme="majorHAnsi" w:hAnsiTheme="majorHAnsi" w:cs="Arial"/>
          <w:sz w:val="24"/>
          <w:lang w:val="en-US"/>
        </w:rPr>
        <w:t>na</w:t>
      </w:r>
      <w:proofErr w:type="spellEnd"/>
      <w:proofErr w:type="gram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elektronske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medije</w:t>
      </w:r>
      <w:proofErr w:type="spellEnd"/>
      <w:r w:rsidRPr="008C2A28">
        <w:rPr>
          <w:rFonts w:asciiTheme="majorHAnsi" w:hAnsiTheme="majorHAnsi" w:cs="Arial"/>
          <w:sz w:val="24"/>
          <w:lang w:val="en-US"/>
        </w:rPr>
        <w:t>:</w:t>
      </w:r>
    </w:p>
    <w:p w:rsidR="008C2A28" w:rsidRPr="008C2A28" w:rsidRDefault="008C2A28" w:rsidP="008C2A28">
      <w:pPr>
        <w:ind w:left="709"/>
        <w:jc w:val="both"/>
        <w:rPr>
          <w:rFonts w:asciiTheme="majorHAnsi" w:hAnsiTheme="majorHAnsi" w:cs="Arial"/>
          <w:sz w:val="24"/>
          <w:lang w:val="uz-Cyrl-UZ"/>
        </w:rPr>
      </w:pPr>
      <w:r w:rsidRPr="008C2A28">
        <w:rPr>
          <w:rFonts w:asciiTheme="majorHAnsi" w:hAnsiTheme="majorHAnsi" w:cs="Arial"/>
          <w:sz w:val="24"/>
          <w:lang w:val="uz-Cyrl-UZ"/>
        </w:rPr>
        <w:lastRenderedPageBreak/>
        <w:t>„</w:t>
      </w:r>
      <w:r w:rsidRPr="008C2A28">
        <w:rPr>
          <w:rFonts w:asciiTheme="majorHAnsi" w:hAnsiTheme="majorHAnsi" w:cs="Arial"/>
          <w:sz w:val="24"/>
          <w:lang w:val="en-US"/>
        </w:rPr>
        <w:t xml:space="preserve">Sud je </w:t>
      </w:r>
      <w:r w:rsidRPr="008C2A28">
        <w:rPr>
          <w:rFonts w:asciiTheme="majorHAnsi" w:hAnsiTheme="majorHAnsi" w:cs="Arial"/>
          <w:sz w:val="24"/>
          <w:lang w:val="uz-Cyrl-UZ"/>
        </w:rPr>
        <w:t>često naglašavao važnost uloge slobode izražavanja u demokratskom društvu, posebno tamo gdje, putem štampe, ona služi za širenje informacija i ideja od opšteg interesa, na koje javnost ima pravo. Taj se cilj ne može uspješno ostvariti ako nije utemeljen na principu pluralizma, koji, u krajnjem, garantuje država. Ovo zapažanje ima posebnu vrijednost za elektronske medije, čiji se programi često emituju na velikom prostoru</w:t>
      </w:r>
      <w:r w:rsidRPr="008C2A28">
        <w:rPr>
          <w:rFonts w:asciiTheme="majorHAnsi" w:hAnsiTheme="majorHAnsi" w:cs="Arial"/>
          <w:sz w:val="24"/>
          <w:lang w:val="en-US"/>
        </w:rPr>
        <w:t xml:space="preserve"> "( </w:t>
      </w:r>
      <w:proofErr w:type="spellStart"/>
      <w:r w:rsidRPr="008C2A28">
        <w:rPr>
          <w:rFonts w:asciiTheme="majorHAnsi" w:hAnsiTheme="majorHAnsi" w:cs="Arial"/>
          <w:sz w:val="24"/>
          <w:lang w:val="en-US"/>
        </w:rPr>
        <w:t>st.</w:t>
      </w:r>
      <w:proofErr w:type="spellEnd"/>
      <w:r w:rsidRPr="008C2A28">
        <w:rPr>
          <w:rFonts w:asciiTheme="majorHAnsi" w:hAnsiTheme="majorHAnsi" w:cs="Arial"/>
          <w:sz w:val="24"/>
          <w:lang w:val="en-US"/>
        </w:rPr>
        <w:t xml:space="preserve"> 38).</w:t>
      </w:r>
    </w:p>
    <w:p w:rsidR="008C2A28" w:rsidRPr="008C2A28" w:rsidRDefault="008C2A28" w:rsidP="008C2A28">
      <w:pPr>
        <w:jc w:val="both"/>
        <w:rPr>
          <w:rFonts w:asciiTheme="majorHAnsi" w:hAnsiTheme="majorHAnsi" w:cs="Arial"/>
          <w:sz w:val="24"/>
          <w:lang w:val="en-US"/>
        </w:rPr>
      </w:pPr>
      <w:r w:rsidRPr="008C2A28">
        <w:rPr>
          <w:rFonts w:asciiTheme="majorHAnsi" w:hAnsiTheme="majorHAnsi" w:cs="Arial"/>
          <w:sz w:val="24"/>
          <w:lang w:val="en-US"/>
        </w:rPr>
        <w:t xml:space="preserve">Sud je </w:t>
      </w:r>
      <w:proofErr w:type="spellStart"/>
      <w:r w:rsidRPr="008C2A28">
        <w:rPr>
          <w:rFonts w:asciiTheme="majorHAnsi" w:hAnsiTheme="majorHAnsi" w:cs="Arial"/>
          <w:sz w:val="24"/>
          <w:lang w:val="en-US"/>
        </w:rPr>
        <w:t>utvrdio</w:t>
      </w:r>
      <w:proofErr w:type="spellEnd"/>
      <w:r w:rsidRPr="008C2A28">
        <w:rPr>
          <w:rFonts w:asciiTheme="majorHAnsi" w:hAnsiTheme="majorHAnsi" w:cs="Arial"/>
          <w:sz w:val="24"/>
          <w:lang w:val="en-US"/>
        </w:rPr>
        <w:t xml:space="preserve"> da </w:t>
      </w:r>
      <w:proofErr w:type="spellStart"/>
      <w:r w:rsidRPr="008C2A28">
        <w:rPr>
          <w:rFonts w:asciiTheme="majorHAnsi" w:hAnsiTheme="majorHAnsi" w:cs="Arial"/>
          <w:sz w:val="24"/>
          <w:lang w:val="en-US"/>
        </w:rPr>
        <w:t>državni</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monopol</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predstavlja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najozbiljnije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mješanje</w:t>
      </w:r>
      <w:proofErr w:type="spellEnd"/>
      <w:r w:rsidRPr="008C2A28">
        <w:rPr>
          <w:rFonts w:asciiTheme="majorHAnsi" w:hAnsiTheme="majorHAnsi" w:cs="Arial"/>
          <w:sz w:val="24"/>
          <w:lang w:val="en-US"/>
        </w:rPr>
        <w:t xml:space="preserve"> u </w:t>
      </w:r>
      <w:proofErr w:type="spellStart"/>
      <w:r w:rsidRPr="008C2A28">
        <w:rPr>
          <w:rFonts w:asciiTheme="majorHAnsi" w:hAnsiTheme="majorHAnsi" w:cs="Arial"/>
          <w:sz w:val="24"/>
          <w:lang w:val="en-US"/>
        </w:rPr>
        <w:t>slobodu</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izražavanja</w:t>
      </w:r>
      <w:proofErr w:type="spellEnd"/>
      <w:r w:rsidRPr="008C2A28">
        <w:rPr>
          <w:rFonts w:asciiTheme="majorHAnsi" w:hAnsiTheme="majorHAnsi" w:cs="Arial"/>
          <w:sz w:val="24"/>
          <w:lang w:val="en-US"/>
        </w:rPr>
        <w:t xml:space="preserve">, da je </w:t>
      </w:r>
      <w:proofErr w:type="spellStart"/>
      <w:r w:rsidRPr="008C2A28">
        <w:rPr>
          <w:rFonts w:asciiTheme="majorHAnsi" w:hAnsiTheme="majorHAnsi" w:cs="Arial"/>
          <w:sz w:val="24"/>
          <w:lang w:val="en-US"/>
        </w:rPr>
        <w:t>uspostavljena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potpuna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nemogućnost</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emitovanja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osim</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kroz</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državni</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sistem</w:t>
      </w:r>
      <w:proofErr w:type="spellEnd"/>
      <w:r w:rsidRPr="008C2A28">
        <w:rPr>
          <w:rFonts w:asciiTheme="majorHAnsi" w:hAnsiTheme="majorHAnsi" w:cs="Arial"/>
          <w:sz w:val="24"/>
          <w:lang w:val="en-US"/>
        </w:rPr>
        <w:t xml:space="preserve">" i </w:t>
      </w:r>
      <w:proofErr w:type="spellStart"/>
      <w:r w:rsidRPr="008C2A28">
        <w:rPr>
          <w:rFonts w:asciiTheme="majorHAnsi" w:hAnsiTheme="majorHAnsi" w:cs="Arial"/>
          <w:sz w:val="24"/>
          <w:lang w:val="en-US"/>
        </w:rPr>
        <w:t>tako</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prekršeno</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pravo</w:t>
      </w:r>
      <w:proofErr w:type="spellEnd"/>
      <w:r w:rsidRPr="008C2A28">
        <w:rPr>
          <w:rFonts w:asciiTheme="majorHAnsi" w:hAnsiTheme="majorHAnsi" w:cs="Arial"/>
          <w:sz w:val="24"/>
          <w:lang w:val="en-US"/>
        </w:rPr>
        <w:t xml:space="preserve"> </w:t>
      </w:r>
      <w:proofErr w:type="spellStart"/>
      <w:proofErr w:type="gramStart"/>
      <w:r w:rsidRPr="008C2A28">
        <w:rPr>
          <w:rFonts w:asciiTheme="majorHAnsi" w:hAnsiTheme="majorHAnsi" w:cs="Arial"/>
          <w:sz w:val="24"/>
          <w:lang w:val="en-US"/>
        </w:rPr>
        <w:t>na</w:t>
      </w:r>
      <w:proofErr w:type="spellEnd"/>
      <w:proofErr w:type="gram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slobodu</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izražavanja</w:t>
      </w:r>
      <w:proofErr w:type="spellEnd"/>
      <w:r w:rsidRPr="008C2A28">
        <w:rPr>
          <w:rFonts w:asciiTheme="majorHAnsi" w:hAnsiTheme="majorHAnsi" w:cs="Arial"/>
          <w:sz w:val="24"/>
          <w:lang w:val="en-US"/>
        </w:rPr>
        <w:t>.</w:t>
      </w:r>
    </w:p>
    <w:p w:rsidR="008C2A28" w:rsidRPr="008C2A28" w:rsidRDefault="008C2A28" w:rsidP="008C2A28">
      <w:pPr>
        <w:numPr>
          <w:ilvl w:val="0"/>
          <w:numId w:val="21"/>
        </w:numPr>
        <w:contextualSpacing/>
        <w:jc w:val="both"/>
        <w:rPr>
          <w:rFonts w:asciiTheme="majorHAnsi" w:hAnsiTheme="majorHAnsi" w:cs="Arial"/>
          <w:sz w:val="24"/>
          <w:lang w:val="en-US"/>
        </w:rPr>
      </w:pPr>
      <w:proofErr w:type="spellStart"/>
      <w:r w:rsidRPr="008C2A28">
        <w:rPr>
          <w:rFonts w:asciiTheme="majorHAnsi" w:hAnsiTheme="majorHAnsi" w:cs="Arial"/>
          <w:b/>
          <w:i/>
          <w:sz w:val="24"/>
        </w:rPr>
        <w:t>Glas</w:t>
      </w:r>
      <w:proofErr w:type="spellEnd"/>
      <w:r w:rsidRPr="008C2A28">
        <w:rPr>
          <w:rFonts w:asciiTheme="majorHAnsi" w:hAnsiTheme="majorHAnsi" w:cs="Arial"/>
          <w:b/>
          <w:i/>
          <w:sz w:val="24"/>
        </w:rPr>
        <w:t xml:space="preserve"> </w:t>
      </w:r>
      <w:proofErr w:type="spellStart"/>
      <w:r w:rsidRPr="008C2A28">
        <w:rPr>
          <w:rFonts w:asciiTheme="majorHAnsi" w:hAnsiTheme="majorHAnsi" w:cs="Arial"/>
          <w:b/>
          <w:i/>
          <w:sz w:val="24"/>
        </w:rPr>
        <w:t>Nadezhda</w:t>
      </w:r>
      <w:proofErr w:type="spellEnd"/>
      <w:r w:rsidRPr="008C2A28">
        <w:rPr>
          <w:rFonts w:asciiTheme="majorHAnsi" w:hAnsiTheme="majorHAnsi" w:cs="Arial"/>
          <w:b/>
          <w:i/>
          <w:sz w:val="24"/>
        </w:rPr>
        <w:t xml:space="preserve"> EOOD i </w:t>
      </w:r>
      <w:proofErr w:type="spellStart"/>
      <w:r w:rsidRPr="008C2A28">
        <w:rPr>
          <w:rFonts w:asciiTheme="majorHAnsi" w:hAnsiTheme="majorHAnsi" w:cs="Arial"/>
          <w:b/>
          <w:i/>
          <w:sz w:val="24"/>
        </w:rPr>
        <w:t>Elenkov</w:t>
      </w:r>
      <w:proofErr w:type="spellEnd"/>
      <w:r w:rsidRPr="008C2A28">
        <w:rPr>
          <w:rFonts w:asciiTheme="majorHAnsi" w:hAnsiTheme="majorHAnsi" w:cs="Arial"/>
          <w:b/>
          <w:sz w:val="24"/>
        </w:rPr>
        <w:t xml:space="preserve"> protiv </w:t>
      </w:r>
      <w:proofErr w:type="spellStart"/>
      <w:r w:rsidRPr="008C2A28">
        <w:rPr>
          <w:rFonts w:asciiTheme="majorHAnsi" w:hAnsiTheme="majorHAnsi" w:cs="Arial"/>
          <w:b/>
          <w:sz w:val="24"/>
        </w:rPr>
        <w:t>Bugarske</w:t>
      </w:r>
      <w:proofErr w:type="spellEnd"/>
      <w:r w:rsidRPr="008C2A28">
        <w:rPr>
          <w:rFonts w:asciiTheme="majorHAnsi" w:hAnsiTheme="majorHAnsi" w:cs="Arial"/>
          <w:sz w:val="24"/>
        </w:rPr>
        <w:t xml:space="preserve">, </w:t>
      </w:r>
      <w:proofErr w:type="spellStart"/>
      <w:r w:rsidRPr="008C2A28">
        <w:rPr>
          <w:rFonts w:asciiTheme="majorHAnsi" w:hAnsiTheme="majorHAnsi" w:cs="Arial"/>
          <w:sz w:val="24"/>
        </w:rPr>
        <w:t>predstavka</w:t>
      </w:r>
      <w:proofErr w:type="spellEnd"/>
      <w:r w:rsidRPr="008C2A28">
        <w:rPr>
          <w:rFonts w:asciiTheme="majorHAnsi" w:hAnsiTheme="majorHAnsi" w:cs="Arial"/>
          <w:sz w:val="24"/>
        </w:rPr>
        <w:t xml:space="preserve"> br. 14134/02, </w:t>
      </w:r>
      <w:proofErr w:type="spellStart"/>
      <w:r w:rsidRPr="008C2A28">
        <w:rPr>
          <w:rFonts w:asciiTheme="majorHAnsi" w:hAnsiTheme="majorHAnsi" w:cs="Arial"/>
          <w:sz w:val="24"/>
        </w:rPr>
        <w:t>presuda</w:t>
      </w:r>
      <w:proofErr w:type="spellEnd"/>
      <w:r w:rsidRPr="008C2A28">
        <w:rPr>
          <w:rFonts w:asciiTheme="majorHAnsi" w:hAnsiTheme="majorHAnsi" w:cs="Arial"/>
          <w:sz w:val="24"/>
        </w:rPr>
        <w:t xml:space="preserve"> </w:t>
      </w:r>
      <w:proofErr w:type="gramStart"/>
      <w:r w:rsidRPr="008C2A28">
        <w:rPr>
          <w:rFonts w:asciiTheme="majorHAnsi" w:hAnsiTheme="majorHAnsi" w:cs="Arial"/>
          <w:sz w:val="24"/>
        </w:rPr>
        <w:t>od</w:t>
      </w:r>
      <w:proofErr w:type="gramEnd"/>
      <w:r w:rsidRPr="008C2A28">
        <w:rPr>
          <w:rFonts w:asciiTheme="majorHAnsi" w:hAnsiTheme="majorHAnsi" w:cs="Arial"/>
          <w:sz w:val="24"/>
        </w:rPr>
        <w:t xml:space="preserve"> 11. </w:t>
      </w:r>
      <w:proofErr w:type="spellStart"/>
      <w:r w:rsidRPr="008C2A28">
        <w:rPr>
          <w:rFonts w:asciiTheme="majorHAnsi" w:hAnsiTheme="majorHAnsi" w:cs="Arial"/>
          <w:sz w:val="24"/>
        </w:rPr>
        <w:t>oktobra</w:t>
      </w:r>
      <w:proofErr w:type="spellEnd"/>
      <w:r w:rsidRPr="008C2A28">
        <w:rPr>
          <w:rFonts w:asciiTheme="majorHAnsi" w:hAnsiTheme="majorHAnsi" w:cs="Arial"/>
          <w:sz w:val="24"/>
        </w:rPr>
        <w:t xml:space="preserve"> 2007 (</w:t>
      </w:r>
      <w:proofErr w:type="spellStart"/>
      <w:r w:rsidRPr="008C2A28">
        <w:rPr>
          <w:rFonts w:asciiTheme="majorHAnsi" w:hAnsiTheme="majorHAnsi" w:cs="Arial"/>
          <w:sz w:val="24"/>
          <w:highlight w:val="yellow"/>
          <w:lang w:val="en-US"/>
        </w:rPr>
        <w:t>odbijanjem</w:t>
      </w:r>
      <w:proofErr w:type="spellEnd"/>
      <w:r w:rsidRPr="008C2A28">
        <w:rPr>
          <w:rFonts w:asciiTheme="majorHAnsi" w:hAnsiTheme="majorHAnsi" w:cs="Arial"/>
          <w:sz w:val="24"/>
          <w:highlight w:val="yellow"/>
          <w:lang w:val="en-US"/>
        </w:rPr>
        <w:t xml:space="preserve"> </w:t>
      </w:r>
      <w:proofErr w:type="spellStart"/>
      <w:r w:rsidRPr="008C2A28">
        <w:rPr>
          <w:rFonts w:asciiTheme="majorHAnsi" w:hAnsiTheme="majorHAnsi" w:cs="Arial"/>
          <w:sz w:val="24"/>
          <w:highlight w:val="yellow"/>
          <w:lang w:val="en-US"/>
        </w:rPr>
        <w:t>zahtjeva</w:t>
      </w:r>
      <w:proofErr w:type="spellEnd"/>
      <w:r w:rsidRPr="008C2A28">
        <w:rPr>
          <w:rFonts w:asciiTheme="majorHAnsi" w:hAnsiTheme="majorHAnsi" w:cs="Arial"/>
          <w:sz w:val="24"/>
          <w:highlight w:val="yellow"/>
          <w:lang w:val="en-US"/>
        </w:rPr>
        <w:t xml:space="preserve"> za </w:t>
      </w:r>
      <w:proofErr w:type="spellStart"/>
      <w:r w:rsidRPr="008C2A28">
        <w:rPr>
          <w:rFonts w:asciiTheme="majorHAnsi" w:hAnsiTheme="majorHAnsi" w:cs="Arial"/>
          <w:sz w:val="24"/>
          <w:highlight w:val="yellow"/>
          <w:lang w:val="en-US"/>
        </w:rPr>
        <w:t>emitovanje</w:t>
      </w:r>
      <w:proofErr w:type="spellEnd"/>
      <w:r w:rsidRPr="008C2A28">
        <w:rPr>
          <w:rFonts w:asciiTheme="majorHAnsi" w:hAnsiTheme="majorHAnsi" w:cs="Arial"/>
          <w:sz w:val="24"/>
          <w:highlight w:val="yellow"/>
          <w:lang w:val="en-US"/>
        </w:rPr>
        <w:t xml:space="preserve"> bez </w:t>
      </w:r>
      <w:proofErr w:type="spellStart"/>
      <w:r w:rsidRPr="008C2A28">
        <w:rPr>
          <w:rFonts w:asciiTheme="majorHAnsi" w:hAnsiTheme="majorHAnsi" w:cs="Arial"/>
          <w:sz w:val="24"/>
          <w:highlight w:val="yellow"/>
          <w:lang w:val="en-US"/>
        </w:rPr>
        <w:t>obrazloženja</w:t>
      </w:r>
      <w:proofErr w:type="spellEnd"/>
      <w:r w:rsidRPr="008C2A28">
        <w:rPr>
          <w:rFonts w:asciiTheme="majorHAnsi" w:hAnsiTheme="majorHAnsi" w:cs="Arial"/>
          <w:sz w:val="24"/>
          <w:highlight w:val="yellow"/>
          <w:lang w:val="en-US"/>
        </w:rPr>
        <w:t xml:space="preserve"> i bez </w:t>
      </w:r>
      <w:proofErr w:type="spellStart"/>
      <w:r w:rsidRPr="008C2A28">
        <w:rPr>
          <w:rFonts w:asciiTheme="majorHAnsi" w:hAnsiTheme="majorHAnsi" w:cs="Arial"/>
          <w:sz w:val="24"/>
          <w:highlight w:val="yellow"/>
          <w:lang w:val="en-US"/>
        </w:rPr>
        <w:t>djelotvorne</w:t>
      </w:r>
      <w:proofErr w:type="spellEnd"/>
      <w:r w:rsidRPr="008C2A28">
        <w:rPr>
          <w:rFonts w:asciiTheme="majorHAnsi" w:hAnsiTheme="majorHAnsi" w:cs="Arial"/>
          <w:sz w:val="24"/>
          <w:highlight w:val="yellow"/>
          <w:lang w:val="en-US"/>
        </w:rPr>
        <w:t xml:space="preserve"> </w:t>
      </w:r>
      <w:proofErr w:type="spellStart"/>
      <w:r w:rsidRPr="008C2A28">
        <w:rPr>
          <w:rFonts w:asciiTheme="majorHAnsi" w:hAnsiTheme="majorHAnsi" w:cs="Arial"/>
          <w:sz w:val="24"/>
          <w:highlight w:val="yellow"/>
          <w:lang w:val="en-US"/>
        </w:rPr>
        <w:t>sudske</w:t>
      </w:r>
      <w:proofErr w:type="spellEnd"/>
      <w:r w:rsidRPr="008C2A28">
        <w:rPr>
          <w:rFonts w:asciiTheme="majorHAnsi" w:hAnsiTheme="majorHAnsi" w:cs="Arial"/>
          <w:sz w:val="24"/>
          <w:highlight w:val="yellow"/>
          <w:lang w:val="en-US"/>
        </w:rPr>
        <w:t xml:space="preserve"> </w:t>
      </w:r>
      <w:proofErr w:type="spellStart"/>
      <w:r w:rsidRPr="008C2A28">
        <w:rPr>
          <w:rFonts w:asciiTheme="majorHAnsi" w:hAnsiTheme="majorHAnsi" w:cs="Arial"/>
          <w:sz w:val="24"/>
          <w:highlight w:val="yellow"/>
          <w:lang w:val="en-US"/>
        </w:rPr>
        <w:t>kontrole</w:t>
      </w:r>
      <w:proofErr w:type="spellEnd"/>
      <w:r w:rsidRPr="008C2A28">
        <w:rPr>
          <w:rFonts w:asciiTheme="majorHAnsi" w:hAnsiTheme="majorHAnsi" w:cs="Arial"/>
          <w:sz w:val="24"/>
          <w:highlight w:val="yellow"/>
          <w:lang w:val="en-US"/>
        </w:rPr>
        <w:t xml:space="preserve"> </w:t>
      </w:r>
      <w:proofErr w:type="spellStart"/>
      <w:r w:rsidRPr="008C2A28">
        <w:rPr>
          <w:rFonts w:asciiTheme="majorHAnsi" w:hAnsiTheme="majorHAnsi" w:cs="Arial"/>
          <w:sz w:val="24"/>
          <w:highlight w:val="yellow"/>
          <w:lang w:val="en-US"/>
        </w:rPr>
        <w:t>povrijeđeno</w:t>
      </w:r>
      <w:proofErr w:type="spellEnd"/>
      <w:r w:rsidRPr="008C2A28">
        <w:rPr>
          <w:rFonts w:asciiTheme="majorHAnsi" w:hAnsiTheme="majorHAnsi" w:cs="Arial"/>
          <w:sz w:val="24"/>
          <w:highlight w:val="yellow"/>
          <w:lang w:val="en-US"/>
        </w:rPr>
        <w:t xml:space="preserve"> je </w:t>
      </w:r>
      <w:proofErr w:type="spellStart"/>
      <w:r w:rsidRPr="008C2A28">
        <w:rPr>
          <w:rFonts w:asciiTheme="majorHAnsi" w:hAnsiTheme="majorHAnsi" w:cs="Arial"/>
          <w:sz w:val="24"/>
          <w:highlight w:val="yellow"/>
          <w:lang w:val="en-US"/>
        </w:rPr>
        <w:t>pravo</w:t>
      </w:r>
      <w:proofErr w:type="spellEnd"/>
      <w:r w:rsidRPr="008C2A28">
        <w:rPr>
          <w:rFonts w:asciiTheme="majorHAnsi" w:hAnsiTheme="majorHAnsi" w:cs="Arial"/>
          <w:sz w:val="24"/>
          <w:highlight w:val="yellow"/>
          <w:lang w:val="en-US"/>
        </w:rPr>
        <w:t xml:space="preserve"> </w:t>
      </w:r>
      <w:proofErr w:type="spellStart"/>
      <w:r w:rsidRPr="008C2A28">
        <w:rPr>
          <w:rFonts w:asciiTheme="majorHAnsi" w:hAnsiTheme="majorHAnsi" w:cs="Arial"/>
          <w:sz w:val="24"/>
          <w:highlight w:val="yellow"/>
          <w:lang w:val="en-US"/>
        </w:rPr>
        <w:t>na</w:t>
      </w:r>
      <w:proofErr w:type="spellEnd"/>
      <w:r w:rsidRPr="008C2A28">
        <w:rPr>
          <w:rFonts w:asciiTheme="majorHAnsi" w:hAnsiTheme="majorHAnsi" w:cs="Arial"/>
          <w:sz w:val="24"/>
          <w:highlight w:val="yellow"/>
          <w:lang w:val="en-US"/>
        </w:rPr>
        <w:t xml:space="preserve"> </w:t>
      </w:r>
      <w:proofErr w:type="spellStart"/>
      <w:r w:rsidRPr="008C2A28">
        <w:rPr>
          <w:rFonts w:asciiTheme="majorHAnsi" w:hAnsiTheme="majorHAnsi" w:cs="Arial"/>
          <w:sz w:val="24"/>
          <w:highlight w:val="yellow"/>
          <w:lang w:val="en-US"/>
        </w:rPr>
        <w:t>slobodu</w:t>
      </w:r>
      <w:proofErr w:type="spellEnd"/>
      <w:r w:rsidRPr="008C2A28">
        <w:rPr>
          <w:rFonts w:asciiTheme="majorHAnsi" w:hAnsiTheme="majorHAnsi" w:cs="Arial"/>
          <w:sz w:val="24"/>
          <w:highlight w:val="yellow"/>
          <w:lang w:val="en-US"/>
        </w:rPr>
        <w:t xml:space="preserve"> </w:t>
      </w:r>
      <w:proofErr w:type="spellStart"/>
      <w:r w:rsidRPr="008C2A28">
        <w:rPr>
          <w:rFonts w:asciiTheme="majorHAnsi" w:hAnsiTheme="majorHAnsi" w:cs="Arial"/>
          <w:sz w:val="24"/>
          <w:highlight w:val="yellow"/>
          <w:lang w:val="en-US"/>
        </w:rPr>
        <w:t>izražavanja</w:t>
      </w:r>
      <w:proofErr w:type="spellEnd"/>
      <w:r w:rsidRPr="008C2A28">
        <w:rPr>
          <w:rFonts w:asciiTheme="majorHAnsi" w:hAnsiTheme="majorHAnsi" w:cs="Arial"/>
          <w:sz w:val="24"/>
          <w:highlight w:val="yellow"/>
          <w:lang w:val="en-US"/>
        </w:rPr>
        <w:t>)</w:t>
      </w:r>
    </w:p>
    <w:p w:rsidR="008C2A28" w:rsidRPr="008C2A28" w:rsidRDefault="008C2A28" w:rsidP="008C2A28">
      <w:pPr>
        <w:ind w:left="1440"/>
        <w:contextualSpacing/>
        <w:jc w:val="both"/>
        <w:rPr>
          <w:rFonts w:asciiTheme="majorHAnsi" w:hAnsiTheme="majorHAnsi" w:cs="Arial"/>
          <w:sz w:val="24"/>
          <w:highlight w:val="yellow"/>
          <w:lang w:val="en-US"/>
        </w:rPr>
      </w:pPr>
    </w:p>
    <w:p w:rsidR="008C2A28" w:rsidRPr="008C2A28" w:rsidRDefault="008C2A28" w:rsidP="008C2A28">
      <w:pPr>
        <w:contextualSpacing/>
        <w:jc w:val="both"/>
        <w:rPr>
          <w:rFonts w:asciiTheme="majorHAnsi" w:hAnsiTheme="majorHAnsi" w:cs="Arial"/>
          <w:sz w:val="24"/>
          <w:lang w:val="en-US"/>
        </w:rPr>
      </w:pPr>
      <w:proofErr w:type="spellStart"/>
      <w:r w:rsidRPr="008C2A28">
        <w:rPr>
          <w:rFonts w:asciiTheme="majorHAnsi" w:hAnsiTheme="majorHAnsi" w:cs="Arial"/>
          <w:sz w:val="24"/>
          <w:lang w:val="en-US"/>
        </w:rPr>
        <w:t>Državni</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odbor</w:t>
      </w:r>
      <w:proofErr w:type="spellEnd"/>
      <w:r w:rsidRPr="008C2A28">
        <w:rPr>
          <w:rFonts w:asciiTheme="majorHAnsi" w:hAnsiTheme="majorHAnsi" w:cs="Arial"/>
          <w:sz w:val="24"/>
          <w:lang w:val="en-US"/>
        </w:rPr>
        <w:t xml:space="preserve"> za radio i </w:t>
      </w:r>
      <w:proofErr w:type="spellStart"/>
      <w:r w:rsidRPr="008C2A28">
        <w:rPr>
          <w:rFonts w:asciiTheme="majorHAnsi" w:hAnsiTheme="majorHAnsi" w:cs="Arial"/>
          <w:sz w:val="24"/>
          <w:lang w:val="en-US"/>
        </w:rPr>
        <w:t>televiziju</w:t>
      </w:r>
      <w:proofErr w:type="spellEnd"/>
      <w:r w:rsidRPr="008C2A28">
        <w:rPr>
          <w:rFonts w:asciiTheme="majorHAnsi" w:hAnsiTheme="majorHAnsi" w:cs="Arial"/>
          <w:sz w:val="24"/>
          <w:lang w:val="en-US"/>
        </w:rPr>
        <w:t xml:space="preserve"> je </w:t>
      </w:r>
      <w:proofErr w:type="spellStart"/>
      <w:r w:rsidRPr="008C2A28">
        <w:rPr>
          <w:rFonts w:asciiTheme="majorHAnsi" w:hAnsiTheme="majorHAnsi" w:cs="Arial"/>
          <w:sz w:val="24"/>
          <w:lang w:val="en-US"/>
        </w:rPr>
        <w:t>odbio</w:t>
      </w:r>
      <w:proofErr w:type="spellEnd"/>
      <w:r w:rsidRPr="008C2A28">
        <w:rPr>
          <w:rFonts w:asciiTheme="majorHAnsi" w:hAnsiTheme="majorHAnsi" w:cs="Arial"/>
          <w:sz w:val="24"/>
          <w:lang w:val="en-US"/>
        </w:rPr>
        <w:t xml:space="preserve"> da </w:t>
      </w:r>
      <w:proofErr w:type="spellStart"/>
      <w:r w:rsidRPr="008C2A28">
        <w:rPr>
          <w:rFonts w:asciiTheme="majorHAnsi" w:hAnsiTheme="majorHAnsi" w:cs="Arial"/>
          <w:sz w:val="24"/>
          <w:lang w:val="en-US"/>
        </w:rPr>
        <w:t>izda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dozvolu</w:t>
      </w:r>
      <w:proofErr w:type="spellEnd"/>
      <w:r w:rsidRPr="008C2A28">
        <w:rPr>
          <w:rFonts w:asciiTheme="majorHAnsi" w:hAnsiTheme="majorHAnsi" w:cs="Arial"/>
          <w:sz w:val="24"/>
          <w:lang w:val="en-US"/>
        </w:rPr>
        <w:t xml:space="preserve"> za </w:t>
      </w:r>
      <w:proofErr w:type="spellStart"/>
      <w:r w:rsidRPr="008C2A28">
        <w:rPr>
          <w:rFonts w:asciiTheme="majorHAnsi" w:hAnsiTheme="majorHAnsi" w:cs="Arial"/>
          <w:sz w:val="24"/>
          <w:lang w:val="en-US"/>
        </w:rPr>
        <w:t>emitovanje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programa</w:t>
      </w:r>
      <w:proofErr w:type="spellEnd"/>
      <w:r w:rsidRPr="008C2A28">
        <w:rPr>
          <w:rFonts w:asciiTheme="majorHAnsi" w:hAnsiTheme="majorHAnsi" w:cs="Arial"/>
          <w:sz w:val="24"/>
          <w:lang w:val="en-US"/>
        </w:rPr>
        <w:t xml:space="preserve"> radio </w:t>
      </w:r>
      <w:proofErr w:type="spellStart"/>
      <w:r w:rsidRPr="008C2A28">
        <w:rPr>
          <w:rFonts w:asciiTheme="majorHAnsi" w:hAnsiTheme="majorHAnsi" w:cs="Arial"/>
          <w:sz w:val="24"/>
          <w:lang w:val="en-US"/>
        </w:rPr>
        <w:t>stanici</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jer</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nije</w:t>
      </w:r>
      <w:proofErr w:type="spellEnd"/>
      <w:r w:rsidRPr="008C2A28">
        <w:rPr>
          <w:rFonts w:asciiTheme="majorHAnsi" w:hAnsiTheme="majorHAnsi" w:cs="Arial"/>
          <w:sz w:val="24"/>
          <w:lang w:val="en-US"/>
        </w:rPr>
        <w:t xml:space="preserve"> u </w:t>
      </w:r>
      <w:proofErr w:type="spellStart"/>
      <w:r w:rsidRPr="008C2A28">
        <w:rPr>
          <w:rFonts w:asciiTheme="majorHAnsi" w:hAnsiTheme="majorHAnsi" w:cs="Arial"/>
          <w:sz w:val="24"/>
          <w:lang w:val="en-US"/>
        </w:rPr>
        <w:t>potpunosti</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ispunila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sve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što</w:t>
      </w:r>
      <w:proofErr w:type="spellEnd"/>
      <w:r w:rsidRPr="008C2A28">
        <w:rPr>
          <w:rFonts w:asciiTheme="majorHAnsi" w:hAnsiTheme="majorHAnsi" w:cs="Arial"/>
          <w:sz w:val="24"/>
          <w:lang w:val="en-US"/>
        </w:rPr>
        <w:t xml:space="preserve"> se </w:t>
      </w:r>
      <w:proofErr w:type="spellStart"/>
      <w:r w:rsidRPr="008C2A28">
        <w:rPr>
          <w:rFonts w:asciiTheme="majorHAnsi" w:hAnsiTheme="majorHAnsi" w:cs="Arial"/>
          <w:sz w:val="24"/>
          <w:lang w:val="en-US"/>
        </w:rPr>
        <w:t>zahtijevalo</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Bezuspješno</w:t>
      </w:r>
      <w:proofErr w:type="spellEnd"/>
      <w:r w:rsidRPr="008C2A28">
        <w:rPr>
          <w:rFonts w:asciiTheme="majorHAnsi" w:hAnsiTheme="majorHAnsi" w:cs="Arial"/>
          <w:sz w:val="24"/>
          <w:lang w:val="en-US"/>
        </w:rPr>
        <w:t xml:space="preserve"> je </w:t>
      </w:r>
      <w:proofErr w:type="spellStart"/>
      <w:r w:rsidRPr="008C2A28">
        <w:rPr>
          <w:rFonts w:asciiTheme="majorHAnsi" w:hAnsiTheme="majorHAnsi" w:cs="Arial"/>
          <w:sz w:val="24"/>
          <w:lang w:val="en-US"/>
        </w:rPr>
        <w:t>traženo</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sudsko</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preispitivanje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ove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odluke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pred</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Vrhovnim</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upravnim</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sudom</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koji</w:t>
      </w:r>
      <w:proofErr w:type="spellEnd"/>
      <w:r w:rsidRPr="008C2A28">
        <w:rPr>
          <w:rFonts w:asciiTheme="majorHAnsi" w:hAnsiTheme="majorHAnsi" w:cs="Arial"/>
          <w:sz w:val="24"/>
          <w:lang w:val="en-US"/>
        </w:rPr>
        <w:t xml:space="preserve"> je </w:t>
      </w:r>
      <w:proofErr w:type="spellStart"/>
      <w:r w:rsidRPr="008C2A28">
        <w:rPr>
          <w:rFonts w:asciiTheme="majorHAnsi" w:hAnsiTheme="majorHAnsi" w:cs="Arial"/>
          <w:sz w:val="24"/>
          <w:lang w:val="en-US"/>
        </w:rPr>
        <w:t>smatrao</w:t>
      </w:r>
      <w:proofErr w:type="spellEnd"/>
      <w:r w:rsidRPr="008C2A28">
        <w:rPr>
          <w:rFonts w:asciiTheme="majorHAnsi" w:hAnsiTheme="majorHAnsi" w:cs="Arial"/>
          <w:sz w:val="24"/>
          <w:lang w:val="en-US"/>
        </w:rPr>
        <w:t xml:space="preserve"> da </w:t>
      </w:r>
      <w:proofErr w:type="spellStart"/>
      <w:r w:rsidRPr="008C2A28">
        <w:rPr>
          <w:rFonts w:asciiTheme="majorHAnsi" w:hAnsiTheme="majorHAnsi" w:cs="Arial"/>
          <w:sz w:val="24"/>
          <w:lang w:val="en-US"/>
        </w:rPr>
        <w:t>pravo</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Državnog</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odbora</w:t>
      </w:r>
      <w:proofErr w:type="spellEnd"/>
      <w:r w:rsidRPr="008C2A28">
        <w:rPr>
          <w:rFonts w:asciiTheme="majorHAnsi" w:hAnsiTheme="majorHAnsi" w:cs="Arial"/>
          <w:sz w:val="24"/>
          <w:lang w:val="en-US"/>
        </w:rPr>
        <w:t xml:space="preserve"> </w:t>
      </w:r>
      <w:proofErr w:type="spellStart"/>
      <w:proofErr w:type="gramStart"/>
      <w:r w:rsidRPr="008C2A28">
        <w:rPr>
          <w:rFonts w:asciiTheme="majorHAnsi" w:hAnsiTheme="majorHAnsi" w:cs="Arial"/>
          <w:sz w:val="24"/>
          <w:lang w:val="en-US"/>
        </w:rPr>
        <w:t>na</w:t>
      </w:r>
      <w:proofErr w:type="spellEnd"/>
      <w:proofErr w:type="gram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diskreciono</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odlučivanje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nije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podložno</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sudskoj</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kontroli</w:t>
      </w:r>
      <w:proofErr w:type="spellEnd"/>
      <w:r w:rsidRPr="008C2A28">
        <w:rPr>
          <w:rFonts w:asciiTheme="majorHAnsi" w:hAnsiTheme="majorHAnsi" w:cs="Arial"/>
          <w:sz w:val="24"/>
          <w:lang w:val="en-US"/>
        </w:rPr>
        <w:t>.</w:t>
      </w:r>
    </w:p>
    <w:p w:rsidR="008C2A28" w:rsidRPr="008C2A28" w:rsidRDefault="008C2A28" w:rsidP="008C2A28">
      <w:pPr>
        <w:contextualSpacing/>
        <w:jc w:val="both"/>
        <w:rPr>
          <w:rFonts w:asciiTheme="majorHAnsi" w:hAnsiTheme="majorHAnsi" w:cs="Arial"/>
          <w:sz w:val="24"/>
          <w:lang w:val="en-US"/>
        </w:rPr>
      </w:pPr>
      <w:r w:rsidRPr="008C2A28">
        <w:rPr>
          <w:rFonts w:asciiTheme="majorHAnsi" w:hAnsiTheme="majorHAnsi" w:cs="Arial"/>
          <w:sz w:val="24"/>
          <w:lang w:val="en-US"/>
        </w:rPr>
        <w:br/>
      </w:r>
      <w:proofErr w:type="spellStart"/>
      <w:r w:rsidRPr="008C2A28">
        <w:rPr>
          <w:rFonts w:asciiTheme="majorHAnsi" w:hAnsiTheme="majorHAnsi" w:cs="Arial"/>
          <w:sz w:val="24"/>
          <w:lang w:val="en-US"/>
        </w:rPr>
        <w:t>Evropski</w:t>
      </w:r>
      <w:proofErr w:type="spellEnd"/>
      <w:r w:rsidRPr="008C2A28">
        <w:rPr>
          <w:rFonts w:asciiTheme="majorHAnsi" w:hAnsiTheme="majorHAnsi" w:cs="Arial"/>
          <w:sz w:val="24"/>
          <w:lang w:val="en-US"/>
        </w:rPr>
        <w:t xml:space="preserve"> sud za ljudska prava je </w:t>
      </w:r>
      <w:proofErr w:type="spellStart"/>
      <w:r w:rsidRPr="008C2A28">
        <w:rPr>
          <w:rFonts w:asciiTheme="majorHAnsi" w:hAnsiTheme="majorHAnsi" w:cs="Arial"/>
          <w:sz w:val="24"/>
          <w:lang w:val="en-US"/>
        </w:rPr>
        <w:t>utvrdio</w:t>
      </w:r>
      <w:proofErr w:type="spellEnd"/>
      <w:r w:rsidRPr="008C2A28">
        <w:rPr>
          <w:rFonts w:asciiTheme="majorHAnsi" w:hAnsiTheme="majorHAnsi" w:cs="Arial"/>
          <w:sz w:val="24"/>
          <w:lang w:val="en-US"/>
        </w:rPr>
        <w:t xml:space="preserve"> da je </w:t>
      </w:r>
      <w:proofErr w:type="spellStart"/>
      <w:r w:rsidRPr="008C2A28">
        <w:rPr>
          <w:rFonts w:asciiTheme="majorHAnsi" w:hAnsiTheme="majorHAnsi" w:cs="Arial"/>
          <w:sz w:val="24"/>
          <w:lang w:val="en-US"/>
        </w:rPr>
        <w:t>odsustvom</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djelotvorne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sudske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kontrole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prekršeno</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pravo</w:t>
      </w:r>
      <w:proofErr w:type="spellEnd"/>
      <w:r w:rsidRPr="008C2A28">
        <w:rPr>
          <w:rFonts w:asciiTheme="majorHAnsi" w:hAnsiTheme="majorHAnsi" w:cs="Arial"/>
          <w:sz w:val="24"/>
          <w:lang w:val="en-US"/>
        </w:rPr>
        <w:t xml:space="preserve"> </w:t>
      </w:r>
      <w:proofErr w:type="spellStart"/>
      <w:proofErr w:type="gramStart"/>
      <w:r w:rsidRPr="008C2A28">
        <w:rPr>
          <w:rFonts w:asciiTheme="majorHAnsi" w:hAnsiTheme="majorHAnsi" w:cs="Arial"/>
          <w:sz w:val="24"/>
          <w:lang w:val="en-US"/>
        </w:rPr>
        <w:t>na</w:t>
      </w:r>
      <w:proofErr w:type="spellEnd"/>
      <w:proofErr w:type="gram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slobodu</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izražavanja</w:t>
      </w:r>
      <w:proofErr w:type="spellEnd"/>
      <w:r w:rsidRPr="008C2A28">
        <w:rPr>
          <w:rFonts w:asciiTheme="majorHAnsi" w:hAnsiTheme="majorHAnsi" w:cs="Arial"/>
          <w:sz w:val="24"/>
          <w:lang w:val="en-US"/>
        </w:rPr>
        <w:t xml:space="preserve">. </w:t>
      </w:r>
      <w:proofErr w:type="spellStart"/>
      <w:proofErr w:type="gramStart"/>
      <w:r w:rsidRPr="008C2A28">
        <w:rPr>
          <w:rFonts w:asciiTheme="majorHAnsi" w:hAnsiTheme="majorHAnsi" w:cs="Arial"/>
          <w:sz w:val="24"/>
          <w:lang w:val="en-US"/>
        </w:rPr>
        <w:t>Državni</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odbor</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nije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održao</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bilo</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kakvu</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javnu</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raspravu</w:t>
      </w:r>
      <w:proofErr w:type="spellEnd"/>
      <w:r w:rsidRPr="008C2A28">
        <w:rPr>
          <w:rFonts w:asciiTheme="majorHAnsi" w:hAnsiTheme="majorHAnsi" w:cs="Arial"/>
          <w:sz w:val="24"/>
          <w:lang w:val="en-US"/>
        </w:rPr>
        <w:t xml:space="preserve"> i </w:t>
      </w:r>
      <w:proofErr w:type="spellStart"/>
      <w:r w:rsidRPr="008C2A28">
        <w:rPr>
          <w:rFonts w:asciiTheme="majorHAnsi" w:hAnsiTheme="majorHAnsi" w:cs="Arial"/>
          <w:sz w:val="24"/>
          <w:lang w:val="en-US"/>
        </w:rPr>
        <w:t>odlučivanje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ovim</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povodom</w:t>
      </w:r>
      <w:proofErr w:type="spellEnd"/>
      <w:r w:rsidRPr="008C2A28">
        <w:rPr>
          <w:rFonts w:asciiTheme="majorHAnsi" w:hAnsiTheme="majorHAnsi" w:cs="Arial"/>
          <w:sz w:val="24"/>
          <w:lang w:val="en-US"/>
        </w:rPr>
        <w:t xml:space="preserve"> je </w:t>
      </w:r>
      <w:proofErr w:type="spellStart"/>
      <w:r w:rsidRPr="008C2A28">
        <w:rPr>
          <w:rFonts w:asciiTheme="majorHAnsi" w:hAnsiTheme="majorHAnsi" w:cs="Arial"/>
          <w:sz w:val="24"/>
          <w:lang w:val="en-US"/>
        </w:rPr>
        <w:t>održano</w:t>
      </w:r>
      <w:proofErr w:type="spellEnd"/>
      <w:r w:rsidRPr="008C2A28">
        <w:rPr>
          <w:rFonts w:asciiTheme="majorHAnsi" w:hAnsiTheme="majorHAnsi" w:cs="Arial"/>
          <w:sz w:val="24"/>
          <w:lang w:val="en-US"/>
        </w:rPr>
        <w:t xml:space="preserve"> u </w:t>
      </w:r>
      <w:proofErr w:type="spellStart"/>
      <w:r w:rsidRPr="008C2A28">
        <w:rPr>
          <w:rFonts w:asciiTheme="majorHAnsi" w:hAnsiTheme="majorHAnsi" w:cs="Arial"/>
          <w:sz w:val="24"/>
          <w:lang w:val="en-US"/>
        </w:rPr>
        <w:t>tajnosti</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uprkos</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nalogu</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suda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koji</w:t>
      </w:r>
      <w:proofErr w:type="spellEnd"/>
      <w:r w:rsidRPr="008C2A28">
        <w:rPr>
          <w:rFonts w:asciiTheme="majorHAnsi" w:hAnsiTheme="majorHAnsi" w:cs="Arial"/>
          <w:sz w:val="24"/>
          <w:lang w:val="en-US"/>
        </w:rPr>
        <w:t xml:space="preserve"> je </w:t>
      </w:r>
      <w:proofErr w:type="spellStart"/>
      <w:r w:rsidRPr="008C2A28">
        <w:rPr>
          <w:rFonts w:asciiTheme="majorHAnsi" w:hAnsiTheme="majorHAnsi" w:cs="Arial"/>
          <w:sz w:val="24"/>
          <w:lang w:val="en-US"/>
        </w:rPr>
        <w:t>obavezivao</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odbor</w:t>
      </w:r>
      <w:proofErr w:type="spellEnd"/>
      <w:r w:rsidRPr="008C2A28">
        <w:rPr>
          <w:rFonts w:asciiTheme="majorHAnsi" w:hAnsiTheme="majorHAnsi" w:cs="Arial"/>
          <w:sz w:val="24"/>
          <w:lang w:val="en-US"/>
        </w:rPr>
        <w:t xml:space="preserve"> da </w:t>
      </w:r>
      <w:proofErr w:type="spellStart"/>
      <w:r w:rsidRPr="008C2A28">
        <w:rPr>
          <w:rFonts w:asciiTheme="majorHAnsi" w:hAnsiTheme="majorHAnsi" w:cs="Arial"/>
          <w:sz w:val="24"/>
          <w:lang w:val="en-US"/>
        </w:rPr>
        <w:t>podnosiocima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obezbijedi</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kopiju</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zapisnika</w:t>
      </w:r>
      <w:proofErr w:type="spellEnd"/>
      <w:r w:rsidRPr="008C2A28">
        <w:rPr>
          <w:rFonts w:asciiTheme="majorHAnsi" w:hAnsiTheme="majorHAnsi" w:cs="Arial"/>
          <w:sz w:val="24"/>
          <w:lang w:val="en-US"/>
        </w:rPr>
        <w:t>.</w:t>
      </w:r>
      <w:proofErr w:type="gramEnd"/>
      <w:r w:rsidRPr="008C2A28">
        <w:rPr>
          <w:rFonts w:asciiTheme="majorHAnsi" w:hAnsiTheme="majorHAnsi" w:cs="Arial"/>
          <w:sz w:val="24"/>
          <w:lang w:val="en-US"/>
        </w:rPr>
        <w:t xml:space="preserve"> </w:t>
      </w:r>
      <w:proofErr w:type="spellStart"/>
      <w:proofErr w:type="gramStart"/>
      <w:r w:rsidRPr="008C2A28">
        <w:rPr>
          <w:rFonts w:asciiTheme="majorHAnsi" w:hAnsiTheme="majorHAnsi" w:cs="Arial"/>
          <w:sz w:val="24"/>
          <w:lang w:val="en-US"/>
        </w:rPr>
        <w:t>Odbor</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nije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obrazložio</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zašto</w:t>
      </w:r>
      <w:proofErr w:type="spellEnd"/>
      <w:r w:rsidRPr="008C2A28">
        <w:rPr>
          <w:rFonts w:asciiTheme="majorHAnsi" w:hAnsiTheme="majorHAnsi" w:cs="Arial"/>
          <w:sz w:val="24"/>
          <w:lang w:val="en-US"/>
        </w:rPr>
        <w:t xml:space="preserve"> je </w:t>
      </w:r>
      <w:proofErr w:type="spellStart"/>
      <w:r w:rsidRPr="008C2A28">
        <w:rPr>
          <w:rFonts w:asciiTheme="majorHAnsi" w:hAnsiTheme="majorHAnsi" w:cs="Arial"/>
          <w:sz w:val="24"/>
          <w:lang w:val="en-US"/>
        </w:rPr>
        <w:t>smatrao</w:t>
      </w:r>
      <w:proofErr w:type="spellEnd"/>
      <w:r w:rsidRPr="008C2A28">
        <w:rPr>
          <w:rFonts w:asciiTheme="majorHAnsi" w:hAnsiTheme="majorHAnsi" w:cs="Arial"/>
          <w:sz w:val="24"/>
          <w:lang w:val="en-US"/>
        </w:rPr>
        <w:t xml:space="preserve"> da </w:t>
      </w:r>
      <w:proofErr w:type="spellStart"/>
      <w:r w:rsidRPr="008C2A28">
        <w:rPr>
          <w:rFonts w:asciiTheme="majorHAnsi" w:hAnsiTheme="majorHAnsi" w:cs="Arial"/>
          <w:sz w:val="24"/>
          <w:lang w:val="en-US"/>
        </w:rPr>
        <w:t>podnosilac</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nije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ispunio</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zahtjeve</w:t>
      </w:r>
      <w:proofErr w:type="spellEnd"/>
      <w:r w:rsidRPr="008C2A28">
        <w:rPr>
          <w:rFonts w:asciiTheme="majorHAnsi" w:hAnsiTheme="majorHAnsi" w:cs="Arial"/>
          <w:sz w:val="24"/>
          <w:lang w:val="en-US"/>
        </w:rPr>
        <w:t>.</w:t>
      </w:r>
      <w:proofErr w:type="gram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Ovaj</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nedostatak</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obrazloženja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nije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otklonjen</w:t>
      </w:r>
      <w:proofErr w:type="spellEnd"/>
      <w:r w:rsidRPr="008C2A28">
        <w:rPr>
          <w:rFonts w:asciiTheme="majorHAnsi" w:hAnsiTheme="majorHAnsi" w:cs="Arial"/>
          <w:sz w:val="24"/>
          <w:lang w:val="en-US"/>
        </w:rPr>
        <w:t xml:space="preserve"> </w:t>
      </w:r>
      <w:proofErr w:type="spellStart"/>
      <w:proofErr w:type="gramStart"/>
      <w:r w:rsidRPr="008C2A28">
        <w:rPr>
          <w:rFonts w:asciiTheme="majorHAnsi" w:hAnsiTheme="majorHAnsi" w:cs="Arial"/>
          <w:sz w:val="24"/>
          <w:lang w:val="en-US"/>
        </w:rPr>
        <w:t>ni</w:t>
      </w:r>
      <w:proofErr w:type="spellEnd"/>
      <w:proofErr w:type="gramEnd"/>
      <w:r w:rsidRPr="008C2A28">
        <w:rPr>
          <w:rFonts w:asciiTheme="majorHAnsi" w:hAnsiTheme="majorHAnsi" w:cs="Arial"/>
          <w:sz w:val="24"/>
          <w:lang w:val="en-US"/>
        </w:rPr>
        <w:t xml:space="preserve"> u </w:t>
      </w:r>
      <w:proofErr w:type="spellStart"/>
      <w:r w:rsidRPr="008C2A28">
        <w:rPr>
          <w:rFonts w:asciiTheme="majorHAnsi" w:hAnsiTheme="majorHAnsi" w:cs="Arial"/>
          <w:sz w:val="24"/>
          <w:lang w:val="en-US"/>
        </w:rPr>
        <w:t>postupku</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preispitivanja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odluke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pred</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sudom</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jer</w:t>
      </w:r>
      <w:proofErr w:type="spellEnd"/>
      <w:r w:rsidRPr="008C2A28">
        <w:rPr>
          <w:rFonts w:asciiTheme="majorHAnsi" w:hAnsiTheme="majorHAnsi" w:cs="Arial"/>
          <w:sz w:val="24"/>
          <w:lang w:val="en-US"/>
        </w:rPr>
        <w:t xml:space="preserve"> je </w:t>
      </w:r>
      <w:proofErr w:type="spellStart"/>
      <w:r w:rsidRPr="008C2A28">
        <w:rPr>
          <w:rFonts w:asciiTheme="majorHAnsi" w:hAnsiTheme="majorHAnsi" w:cs="Arial"/>
          <w:sz w:val="24"/>
          <w:lang w:val="en-US"/>
        </w:rPr>
        <w:t>Vrhovni</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upravni</w:t>
      </w:r>
      <w:proofErr w:type="spellEnd"/>
      <w:r w:rsidRPr="008C2A28">
        <w:rPr>
          <w:rFonts w:asciiTheme="majorHAnsi" w:hAnsiTheme="majorHAnsi" w:cs="Arial"/>
          <w:sz w:val="24"/>
          <w:lang w:val="en-US"/>
        </w:rPr>
        <w:t xml:space="preserve"> sud </w:t>
      </w:r>
      <w:proofErr w:type="spellStart"/>
      <w:r w:rsidRPr="008C2A28">
        <w:rPr>
          <w:rFonts w:asciiTheme="majorHAnsi" w:hAnsiTheme="majorHAnsi" w:cs="Arial"/>
          <w:sz w:val="24"/>
          <w:lang w:val="en-US"/>
        </w:rPr>
        <w:t>odlučio</w:t>
      </w:r>
      <w:proofErr w:type="spellEnd"/>
      <w:r w:rsidRPr="008C2A28">
        <w:rPr>
          <w:rFonts w:asciiTheme="majorHAnsi" w:hAnsiTheme="majorHAnsi" w:cs="Arial"/>
          <w:sz w:val="24"/>
          <w:lang w:val="en-US"/>
        </w:rPr>
        <w:t xml:space="preserve"> da </w:t>
      </w:r>
      <w:proofErr w:type="spellStart"/>
      <w:r w:rsidRPr="008C2A28">
        <w:rPr>
          <w:rFonts w:asciiTheme="majorHAnsi" w:hAnsiTheme="majorHAnsi" w:cs="Arial"/>
          <w:sz w:val="24"/>
          <w:lang w:val="en-US"/>
        </w:rPr>
        <w:t>pravo</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na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diskreciono</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odlučivanje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Državnog</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odbora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ne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može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biti</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predmet</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sudskog</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preispitivanja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Ovim</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kao</w:t>
      </w:r>
      <w:proofErr w:type="spellEnd"/>
      <w:r w:rsidRPr="008C2A28">
        <w:rPr>
          <w:rFonts w:asciiTheme="majorHAnsi" w:hAnsiTheme="majorHAnsi" w:cs="Arial"/>
          <w:sz w:val="24"/>
          <w:lang w:val="en-US"/>
        </w:rPr>
        <w:t xml:space="preserve"> i </w:t>
      </w:r>
      <w:proofErr w:type="spellStart"/>
      <w:r w:rsidRPr="008C2A28">
        <w:rPr>
          <w:rFonts w:asciiTheme="majorHAnsi" w:hAnsiTheme="majorHAnsi" w:cs="Arial"/>
          <w:sz w:val="24"/>
          <w:lang w:val="en-US"/>
        </w:rPr>
        <w:t>neodređenošću</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nekih</w:t>
      </w:r>
      <w:proofErr w:type="spellEnd"/>
      <w:r w:rsidRPr="008C2A28">
        <w:rPr>
          <w:rFonts w:asciiTheme="majorHAnsi" w:hAnsiTheme="majorHAnsi" w:cs="Arial"/>
          <w:sz w:val="24"/>
          <w:lang w:val="en-US"/>
        </w:rPr>
        <w:t xml:space="preserve"> </w:t>
      </w:r>
      <w:proofErr w:type="spellStart"/>
      <w:proofErr w:type="gramStart"/>
      <w:r w:rsidRPr="008C2A28">
        <w:rPr>
          <w:rFonts w:asciiTheme="majorHAnsi" w:hAnsiTheme="majorHAnsi" w:cs="Arial"/>
          <w:sz w:val="24"/>
          <w:lang w:val="en-US"/>
        </w:rPr>
        <w:t>od</w:t>
      </w:r>
      <w:proofErr w:type="spellEnd"/>
      <w:proofErr w:type="gram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kriterijuma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koje</w:t>
      </w:r>
      <w:proofErr w:type="spellEnd"/>
      <w:r w:rsidRPr="008C2A28">
        <w:rPr>
          <w:rFonts w:asciiTheme="majorHAnsi" w:hAnsiTheme="majorHAnsi" w:cs="Arial"/>
          <w:sz w:val="24"/>
          <w:lang w:val="en-US"/>
        </w:rPr>
        <w:t xml:space="preserve"> je </w:t>
      </w:r>
      <w:proofErr w:type="spellStart"/>
      <w:r w:rsidRPr="008C2A28">
        <w:rPr>
          <w:rFonts w:asciiTheme="majorHAnsi" w:hAnsiTheme="majorHAnsi" w:cs="Arial"/>
          <w:sz w:val="24"/>
          <w:lang w:val="en-US"/>
        </w:rPr>
        <w:t>Državni</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odbor</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primjenjivao</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podnosiocima</w:t>
      </w:r>
      <w:proofErr w:type="spellEnd"/>
      <w:r w:rsidRPr="008C2A28">
        <w:rPr>
          <w:rFonts w:asciiTheme="majorHAnsi" w:hAnsiTheme="majorHAnsi" w:cs="Arial"/>
          <w:sz w:val="24"/>
          <w:lang w:val="en-US"/>
        </w:rPr>
        <w:t xml:space="preserve"> je </w:t>
      </w:r>
      <w:proofErr w:type="spellStart"/>
      <w:r w:rsidRPr="008C2A28">
        <w:rPr>
          <w:rFonts w:asciiTheme="majorHAnsi" w:hAnsiTheme="majorHAnsi" w:cs="Arial"/>
          <w:sz w:val="24"/>
          <w:lang w:val="en-US"/>
        </w:rPr>
        <w:t>bila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uskraćena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pravna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zaštita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od</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proizvoljnog</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miješanja</w:t>
      </w:r>
      <w:proofErr w:type="spellEnd"/>
      <w:r w:rsidRPr="008C2A28">
        <w:rPr>
          <w:rFonts w:asciiTheme="majorHAnsi" w:hAnsiTheme="majorHAnsi" w:cs="Arial"/>
          <w:sz w:val="24"/>
          <w:lang w:val="en-US"/>
        </w:rPr>
        <w:t xml:space="preserve"> u </w:t>
      </w:r>
      <w:proofErr w:type="spellStart"/>
      <w:r w:rsidRPr="008C2A28">
        <w:rPr>
          <w:rFonts w:asciiTheme="majorHAnsi" w:hAnsiTheme="majorHAnsi" w:cs="Arial"/>
          <w:sz w:val="24"/>
          <w:lang w:val="en-US"/>
        </w:rPr>
        <w:t>njihovu</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slobodu</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izražavanja</w:t>
      </w:r>
      <w:proofErr w:type="spellEnd"/>
      <w:r w:rsidRPr="008C2A28">
        <w:rPr>
          <w:rFonts w:asciiTheme="majorHAnsi" w:hAnsiTheme="majorHAnsi" w:cs="Arial"/>
          <w:sz w:val="24"/>
          <w:lang w:val="en-US"/>
        </w:rPr>
        <w:t xml:space="preserve">. Sud je </w:t>
      </w:r>
      <w:proofErr w:type="spellStart"/>
      <w:r w:rsidRPr="008C2A28">
        <w:rPr>
          <w:rFonts w:asciiTheme="majorHAnsi" w:hAnsiTheme="majorHAnsi" w:cs="Arial"/>
          <w:sz w:val="24"/>
          <w:lang w:val="en-US"/>
        </w:rPr>
        <w:t>podsjetio</w:t>
      </w:r>
      <w:proofErr w:type="spellEnd"/>
      <w:r w:rsidRPr="008C2A28">
        <w:rPr>
          <w:rFonts w:asciiTheme="majorHAnsi" w:hAnsiTheme="majorHAnsi" w:cs="Arial"/>
          <w:sz w:val="24"/>
          <w:lang w:val="en-US"/>
        </w:rPr>
        <w:t xml:space="preserve"> da </w:t>
      </w:r>
      <w:proofErr w:type="spellStart"/>
      <w:r w:rsidRPr="008C2A28">
        <w:rPr>
          <w:rFonts w:asciiTheme="majorHAnsi" w:hAnsiTheme="majorHAnsi" w:cs="Arial"/>
          <w:sz w:val="24"/>
          <w:lang w:val="en-US"/>
        </w:rPr>
        <w:t>smjernice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koje</w:t>
      </w:r>
      <w:proofErr w:type="spellEnd"/>
      <w:r w:rsidRPr="008C2A28">
        <w:rPr>
          <w:rFonts w:asciiTheme="majorHAnsi" w:hAnsiTheme="majorHAnsi" w:cs="Arial"/>
          <w:sz w:val="24"/>
          <w:lang w:val="en-US"/>
        </w:rPr>
        <w:t xml:space="preserve"> je </w:t>
      </w:r>
      <w:proofErr w:type="spellStart"/>
      <w:r w:rsidRPr="008C2A28">
        <w:rPr>
          <w:rFonts w:asciiTheme="majorHAnsi" w:hAnsiTheme="majorHAnsi" w:cs="Arial"/>
          <w:sz w:val="24"/>
          <w:lang w:val="en-US"/>
        </w:rPr>
        <w:t>usvojio</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Komitet</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ministara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Savjeta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Evrope</w:t>
      </w:r>
      <w:proofErr w:type="spellEnd"/>
      <w:r w:rsidRPr="008C2A28">
        <w:rPr>
          <w:rFonts w:asciiTheme="majorHAnsi" w:hAnsiTheme="majorHAnsi" w:cs="Arial"/>
          <w:sz w:val="24"/>
          <w:lang w:val="en-US"/>
        </w:rPr>
        <w:t xml:space="preserve"> u </w:t>
      </w:r>
      <w:proofErr w:type="spellStart"/>
      <w:r w:rsidRPr="008C2A28">
        <w:rPr>
          <w:rFonts w:asciiTheme="majorHAnsi" w:hAnsiTheme="majorHAnsi" w:cs="Arial"/>
          <w:sz w:val="24"/>
          <w:lang w:val="en-US"/>
        </w:rPr>
        <w:t>oblasti</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regulacije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elektronskih</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medija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pozivaju</w:t>
      </w:r>
      <w:proofErr w:type="spellEnd"/>
      <w:r w:rsidRPr="008C2A28">
        <w:rPr>
          <w:rFonts w:asciiTheme="majorHAnsi" w:hAnsiTheme="majorHAnsi" w:cs="Arial"/>
          <w:sz w:val="24"/>
          <w:lang w:val="en-US"/>
        </w:rPr>
        <w:t xml:space="preserve"> </w:t>
      </w:r>
      <w:proofErr w:type="spellStart"/>
      <w:proofErr w:type="gramStart"/>
      <w:r w:rsidRPr="008C2A28">
        <w:rPr>
          <w:rFonts w:asciiTheme="majorHAnsi" w:hAnsiTheme="majorHAnsi" w:cs="Arial"/>
          <w:sz w:val="24"/>
          <w:lang w:val="en-US"/>
        </w:rPr>
        <w:t>na</w:t>
      </w:r>
      <w:proofErr w:type="spellEnd"/>
      <w:proofErr w:type="gram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otvorenu</w:t>
      </w:r>
      <w:proofErr w:type="spellEnd"/>
      <w:r w:rsidRPr="008C2A28">
        <w:rPr>
          <w:rFonts w:asciiTheme="majorHAnsi" w:hAnsiTheme="majorHAnsi" w:cs="Arial"/>
          <w:sz w:val="24"/>
          <w:lang w:val="en-US"/>
        </w:rPr>
        <w:t xml:space="preserve"> i </w:t>
      </w:r>
      <w:proofErr w:type="spellStart"/>
      <w:r w:rsidRPr="008C2A28">
        <w:rPr>
          <w:rFonts w:asciiTheme="majorHAnsi" w:hAnsiTheme="majorHAnsi" w:cs="Arial"/>
          <w:sz w:val="24"/>
          <w:lang w:val="en-US"/>
        </w:rPr>
        <w:t>transparentnu</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primjenu</w:t>
      </w:r>
      <w:proofErr w:type="spellEnd"/>
      <w:r w:rsidRPr="008C2A28">
        <w:rPr>
          <w:rFonts w:asciiTheme="majorHAnsi" w:hAnsiTheme="majorHAnsi" w:cs="Arial"/>
          <w:sz w:val="24"/>
          <w:lang w:val="en-US"/>
        </w:rPr>
        <w:t xml:space="preserve"> </w:t>
      </w:r>
      <w:r w:rsidRPr="008C2A28">
        <w:rPr>
          <w:rFonts w:asciiTheme="majorHAnsi" w:hAnsiTheme="majorHAnsi" w:cs="Arial"/>
          <w:sz w:val="24"/>
          <w:lang w:val="uz-Cyrl-UZ"/>
        </w:rPr>
        <w:t>propisa kojima se uređuje postupak davanja dozvola i posebno se</w:t>
      </w:r>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preporučuje</w:t>
      </w:r>
      <w:proofErr w:type="spellEnd"/>
      <w:r w:rsidRPr="008C2A28">
        <w:rPr>
          <w:rFonts w:asciiTheme="majorHAnsi" w:hAnsiTheme="majorHAnsi" w:cs="Arial"/>
          <w:sz w:val="24"/>
          <w:lang w:val="en-US"/>
        </w:rPr>
        <w:t xml:space="preserve"> da </w:t>
      </w:r>
      <w:proofErr w:type="spellStart"/>
      <w:r w:rsidRPr="008C2A28">
        <w:rPr>
          <w:rFonts w:asciiTheme="majorHAnsi" w:hAnsiTheme="majorHAnsi" w:cs="Arial"/>
          <w:sz w:val="24"/>
          <w:lang w:val="en-US"/>
        </w:rPr>
        <w:t>sve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odluke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koje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donose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regulatorni</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organi</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budu</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propisno</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obrazložene</w:t>
      </w:r>
      <w:proofErr w:type="spellEnd"/>
      <w:r w:rsidRPr="008C2A28">
        <w:rPr>
          <w:rFonts w:asciiTheme="majorHAnsi" w:hAnsiTheme="majorHAnsi" w:cs="Arial"/>
          <w:sz w:val="24"/>
          <w:lang w:val="en-US"/>
        </w:rPr>
        <w:t xml:space="preserve"> i </w:t>
      </w:r>
      <w:proofErr w:type="spellStart"/>
      <w:r w:rsidRPr="008C2A28">
        <w:rPr>
          <w:rFonts w:asciiTheme="majorHAnsi" w:hAnsiTheme="majorHAnsi" w:cs="Arial"/>
          <w:sz w:val="24"/>
          <w:lang w:val="en-US"/>
        </w:rPr>
        <w:t>podložne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preispitivanju</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od</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strane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nadležnih</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instanci</w:t>
      </w:r>
      <w:proofErr w:type="spellEnd"/>
      <w:r w:rsidRPr="008C2A28">
        <w:rPr>
          <w:rFonts w:asciiTheme="majorHAnsi" w:hAnsiTheme="majorHAnsi" w:cs="Arial"/>
          <w:sz w:val="24"/>
          <w:lang w:val="en-US"/>
        </w:rPr>
        <w:t>.</w:t>
      </w:r>
    </w:p>
    <w:p w:rsidR="008C2A28" w:rsidRPr="008C2A28" w:rsidRDefault="008C2A28" w:rsidP="008C2A28">
      <w:pPr>
        <w:contextualSpacing/>
        <w:jc w:val="both"/>
        <w:rPr>
          <w:rFonts w:asciiTheme="majorHAnsi" w:hAnsiTheme="majorHAnsi" w:cs="Arial"/>
          <w:sz w:val="24"/>
          <w:lang w:val="en-US"/>
        </w:rPr>
      </w:pPr>
    </w:p>
    <w:p w:rsidR="008C2A28" w:rsidRPr="008C2A28" w:rsidRDefault="008C2A28" w:rsidP="008C2A28">
      <w:pPr>
        <w:numPr>
          <w:ilvl w:val="0"/>
          <w:numId w:val="21"/>
        </w:numPr>
        <w:contextualSpacing/>
        <w:jc w:val="both"/>
        <w:rPr>
          <w:rFonts w:asciiTheme="majorHAnsi" w:hAnsiTheme="majorHAnsi" w:cs="Arial"/>
          <w:b/>
          <w:sz w:val="24"/>
          <w:lang w:val="en-US"/>
        </w:rPr>
      </w:pPr>
      <w:proofErr w:type="spellStart"/>
      <w:r w:rsidRPr="008C2A28">
        <w:rPr>
          <w:rFonts w:asciiTheme="majorHAnsi" w:hAnsiTheme="majorHAnsi" w:cs="Arial"/>
          <w:b/>
          <w:i/>
          <w:sz w:val="24"/>
          <w:lang w:val="en-US"/>
        </w:rPr>
        <w:t>Meltex</w:t>
      </w:r>
      <w:proofErr w:type="spellEnd"/>
      <w:r w:rsidRPr="008C2A28">
        <w:rPr>
          <w:rFonts w:asciiTheme="majorHAnsi" w:hAnsiTheme="majorHAnsi" w:cs="Arial"/>
          <w:b/>
          <w:i/>
          <w:sz w:val="24"/>
          <w:lang w:val="en-US"/>
        </w:rPr>
        <w:t xml:space="preserve"> Ltd i </w:t>
      </w:r>
      <w:proofErr w:type="spellStart"/>
      <w:r w:rsidRPr="008C2A28">
        <w:rPr>
          <w:rFonts w:asciiTheme="majorHAnsi" w:hAnsiTheme="majorHAnsi" w:cs="Arial"/>
          <w:b/>
          <w:i/>
          <w:sz w:val="24"/>
          <w:lang w:val="en-US"/>
        </w:rPr>
        <w:t>Mesrop</w:t>
      </w:r>
      <w:proofErr w:type="spellEnd"/>
      <w:r w:rsidRPr="008C2A28">
        <w:rPr>
          <w:rFonts w:asciiTheme="majorHAnsi" w:hAnsiTheme="majorHAnsi" w:cs="Arial"/>
          <w:b/>
          <w:i/>
          <w:sz w:val="24"/>
          <w:lang w:val="en-US"/>
        </w:rPr>
        <w:t xml:space="preserve"> </w:t>
      </w:r>
      <w:proofErr w:type="spellStart"/>
      <w:r w:rsidRPr="008C2A28">
        <w:rPr>
          <w:rFonts w:asciiTheme="majorHAnsi" w:hAnsiTheme="majorHAnsi" w:cs="Arial"/>
          <w:b/>
          <w:i/>
          <w:sz w:val="24"/>
          <w:lang w:val="en-US"/>
        </w:rPr>
        <w:t>Movsesyan</w:t>
      </w:r>
      <w:proofErr w:type="spellEnd"/>
      <w:r w:rsidRPr="008C2A28">
        <w:rPr>
          <w:rFonts w:asciiTheme="majorHAnsi" w:hAnsiTheme="majorHAnsi" w:cs="Arial"/>
          <w:b/>
          <w:i/>
          <w:sz w:val="24"/>
          <w:lang w:val="en-US"/>
        </w:rPr>
        <w:t xml:space="preserve"> protiv </w:t>
      </w:r>
      <w:proofErr w:type="spellStart"/>
      <w:r w:rsidRPr="008C2A28">
        <w:rPr>
          <w:rFonts w:asciiTheme="majorHAnsi" w:hAnsiTheme="majorHAnsi" w:cs="Arial"/>
          <w:b/>
          <w:i/>
          <w:sz w:val="24"/>
          <w:lang w:val="en-US"/>
        </w:rPr>
        <w:t>Armenije</w:t>
      </w:r>
      <w:proofErr w:type="spellEnd"/>
      <w:r w:rsidRPr="008C2A28">
        <w:rPr>
          <w:rFonts w:asciiTheme="majorHAnsi" w:hAnsiTheme="majorHAnsi" w:cs="Arial"/>
          <w:b/>
          <w:sz w:val="24"/>
          <w:lang w:val="en-US"/>
        </w:rPr>
        <w:t xml:space="preserve">, </w:t>
      </w:r>
      <w:proofErr w:type="spellStart"/>
      <w:r w:rsidRPr="008C2A28">
        <w:rPr>
          <w:rFonts w:asciiTheme="majorHAnsi" w:hAnsiTheme="majorHAnsi" w:cs="Arial"/>
          <w:sz w:val="24"/>
          <w:lang w:val="en-US"/>
        </w:rPr>
        <w:t>predstavka</w:t>
      </w:r>
      <w:proofErr w:type="spellEnd"/>
      <w:r w:rsidRPr="008C2A28">
        <w:rPr>
          <w:rFonts w:asciiTheme="majorHAnsi" w:hAnsiTheme="majorHAnsi" w:cs="Arial"/>
          <w:sz w:val="24"/>
          <w:lang w:val="en-US"/>
        </w:rPr>
        <w:t xml:space="preserve"> br. 32283/04, </w:t>
      </w:r>
      <w:proofErr w:type="spellStart"/>
      <w:r w:rsidRPr="008C2A28">
        <w:rPr>
          <w:rFonts w:asciiTheme="majorHAnsi" w:hAnsiTheme="majorHAnsi" w:cs="Arial"/>
          <w:sz w:val="24"/>
          <w:lang w:val="en-US"/>
        </w:rPr>
        <w:t>presuda</w:t>
      </w:r>
      <w:proofErr w:type="spellEnd"/>
      <w:r w:rsidRPr="008C2A28">
        <w:rPr>
          <w:rFonts w:asciiTheme="majorHAnsi" w:hAnsiTheme="majorHAnsi" w:cs="Arial"/>
          <w:sz w:val="24"/>
          <w:lang w:val="en-US"/>
        </w:rPr>
        <w:t xml:space="preserve"> </w:t>
      </w:r>
      <w:proofErr w:type="gramStart"/>
      <w:r w:rsidRPr="008C2A28">
        <w:rPr>
          <w:rFonts w:asciiTheme="majorHAnsi" w:hAnsiTheme="majorHAnsi" w:cs="Arial"/>
          <w:sz w:val="24"/>
          <w:lang w:val="en-US"/>
        </w:rPr>
        <w:t>od</w:t>
      </w:r>
      <w:proofErr w:type="gramEnd"/>
      <w:r w:rsidRPr="008C2A28">
        <w:rPr>
          <w:rFonts w:asciiTheme="majorHAnsi" w:hAnsiTheme="majorHAnsi" w:cs="Arial"/>
          <w:sz w:val="24"/>
          <w:lang w:val="en-US"/>
        </w:rPr>
        <w:t xml:space="preserve"> 17. </w:t>
      </w:r>
      <w:proofErr w:type="spellStart"/>
      <w:proofErr w:type="gramStart"/>
      <w:r w:rsidRPr="008C2A28">
        <w:rPr>
          <w:rFonts w:asciiTheme="majorHAnsi" w:hAnsiTheme="majorHAnsi" w:cs="Arial"/>
          <w:sz w:val="24"/>
          <w:lang w:val="en-US"/>
        </w:rPr>
        <w:t>septembra</w:t>
      </w:r>
      <w:proofErr w:type="spellEnd"/>
      <w:proofErr w:type="gramEnd"/>
      <w:r w:rsidRPr="008C2A28">
        <w:rPr>
          <w:rFonts w:asciiTheme="majorHAnsi" w:hAnsiTheme="majorHAnsi" w:cs="Arial"/>
          <w:sz w:val="24"/>
          <w:lang w:val="en-US"/>
        </w:rPr>
        <w:t xml:space="preserve"> 2008. (</w:t>
      </w:r>
      <w:r w:rsidRPr="008C2A28">
        <w:rPr>
          <w:rFonts w:asciiTheme="majorHAnsi" w:hAnsiTheme="majorHAnsi" w:cs="Arial"/>
          <w:sz w:val="24"/>
          <w:highlight w:val="yellow"/>
          <w:lang w:val="uz-Cyrl-UZ"/>
        </w:rPr>
        <w:t>pravo na slobodu izražavanja</w:t>
      </w:r>
      <w:r w:rsidRPr="008C2A28">
        <w:rPr>
          <w:rFonts w:asciiTheme="majorHAnsi" w:hAnsiTheme="majorHAnsi" w:cs="Arial"/>
          <w:sz w:val="24"/>
          <w:highlight w:val="yellow"/>
          <w:lang w:val="en-US"/>
        </w:rPr>
        <w:t xml:space="preserve"> je </w:t>
      </w:r>
      <w:proofErr w:type="spellStart"/>
      <w:r w:rsidRPr="008C2A28">
        <w:rPr>
          <w:rFonts w:asciiTheme="majorHAnsi" w:hAnsiTheme="majorHAnsi" w:cs="Arial"/>
          <w:sz w:val="24"/>
          <w:highlight w:val="yellow"/>
          <w:lang w:val="en-US"/>
        </w:rPr>
        <w:t>povrije</w:t>
      </w:r>
      <w:proofErr w:type="spellEnd"/>
      <w:r w:rsidRPr="008C2A28">
        <w:rPr>
          <w:rFonts w:asciiTheme="majorHAnsi" w:hAnsiTheme="majorHAnsi" w:cs="Arial"/>
          <w:sz w:val="24"/>
          <w:highlight w:val="yellow"/>
          <w:lang w:val="uz-Cyrl-UZ"/>
        </w:rPr>
        <w:t>đeno</w:t>
      </w:r>
      <w:r w:rsidRPr="008C2A28">
        <w:rPr>
          <w:rFonts w:asciiTheme="majorHAnsi" w:hAnsiTheme="majorHAnsi" w:cs="Arial"/>
          <w:sz w:val="24"/>
          <w:highlight w:val="yellow"/>
          <w:lang w:val="en-US"/>
        </w:rPr>
        <w:t xml:space="preserve"> </w:t>
      </w:r>
      <w:proofErr w:type="spellStart"/>
      <w:r w:rsidRPr="008C2A28">
        <w:rPr>
          <w:rFonts w:asciiTheme="majorHAnsi" w:hAnsiTheme="majorHAnsi" w:cs="Arial"/>
          <w:sz w:val="24"/>
          <w:highlight w:val="yellow"/>
          <w:lang w:val="en-US"/>
        </w:rPr>
        <w:t>odbijanjem</w:t>
      </w:r>
      <w:proofErr w:type="spellEnd"/>
      <w:r w:rsidRPr="008C2A28">
        <w:rPr>
          <w:rFonts w:asciiTheme="majorHAnsi" w:hAnsiTheme="majorHAnsi" w:cs="Arial"/>
          <w:sz w:val="24"/>
          <w:highlight w:val="yellow"/>
          <w:lang w:val="en-US"/>
        </w:rPr>
        <w:t xml:space="preserve"> da se </w:t>
      </w:r>
      <w:proofErr w:type="spellStart"/>
      <w:r w:rsidRPr="008C2A28">
        <w:rPr>
          <w:rFonts w:asciiTheme="majorHAnsi" w:hAnsiTheme="majorHAnsi" w:cs="Arial"/>
          <w:sz w:val="24"/>
          <w:highlight w:val="yellow"/>
          <w:lang w:val="en-US"/>
        </w:rPr>
        <w:t>izda</w:t>
      </w:r>
      <w:proofErr w:type="spellEnd"/>
      <w:r w:rsidRPr="008C2A28">
        <w:rPr>
          <w:rFonts w:asciiTheme="majorHAnsi" w:hAnsiTheme="majorHAnsi" w:cs="Arial"/>
          <w:sz w:val="24"/>
          <w:highlight w:val="yellow"/>
          <w:lang w:val="en-US"/>
        </w:rPr>
        <w:t xml:space="preserve"> </w:t>
      </w:r>
      <w:proofErr w:type="spellStart"/>
      <w:r w:rsidRPr="008C2A28">
        <w:rPr>
          <w:rFonts w:asciiTheme="majorHAnsi" w:hAnsiTheme="majorHAnsi" w:cs="Arial"/>
          <w:sz w:val="24"/>
          <w:highlight w:val="yellow"/>
          <w:lang w:val="en-US"/>
        </w:rPr>
        <w:t>dozvola</w:t>
      </w:r>
      <w:proofErr w:type="spellEnd"/>
      <w:r w:rsidRPr="008C2A28">
        <w:rPr>
          <w:rFonts w:asciiTheme="majorHAnsi" w:hAnsiTheme="majorHAnsi" w:cs="Arial"/>
          <w:sz w:val="24"/>
          <w:highlight w:val="yellow"/>
          <w:lang w:val="en-US"/>
        </w:rPr>
        <w:t xml:space="preserve"> za </w:t>
      </w:r>
      <w:proofErr w:type="spellStart"/>
      <w:r w:rsidRPr="008C2A28">
        <w:rPr>
          <w:rFonts w:asciiTheme="majorHAnsi" w:hAnsiTheme="majorHAnsi" w:cs="Arial"/>
          <w:sz w:val="24"/>
          <w:highlight w:val="yellow"/>
          <w:lang w:val="en-US"/>
        </w:rPr>
        <w:t>emitovanje</w:t>
      </w:r>
      <w:proofErr w:type="spellEnd"/>
      <w:r w:rsidRPr="008C2A28">
        <w:rPr>
          <w:rFonts w:asciiTheme="majorHAnsi" w:hAnsiTheme="majorHAnsi" w:cs="Arial"/>
          <w:sz w:val="24"/>
          <w:lang w:val="uz-Cyrl-UZ"/>
        </w:rPr>
        <w:t>)</w:t>
      </w:r>
    </w:p>
    <w:p w:rsidR="008C2A28" w:rsidRPr="008C2A28" w:rsidRDefault="008C2A28" w:rsidP="008C2A28">
      <w:pPr>
        <w:ind w:left="720"/>
        <w:contextualSpacing/>
        <w:jc w:val="both"/>
        <w:rPr>
          <w:rFonts w:asciiTheme="majorHAnsi" w:hAnsiTheme="majorHAnsi" w:cs="Arial"/>
          <w:sz w:val="24"/>
          <w:lang w:val="en-US"/>
        </w:rPr>
      </w:pPr>
    </w:p>
    <w:p w:rsidR="008C2A28" w:rsidRDefault="008C2A28" w:rsidP="008C2A28">
      <w:pPr>
        <w:contextualSpacing/>
        <w:jc w:val="both"/>
        <w:rPr>
          <w:rFonts w:asciiTheme="majorHAnsi" w:hAnsiTheme="majorHAnsi" w:cs="Arial"/>
          <w:sz w:val="24"/>
          <w:lang w:val="sr-Latn-ME"/>
        </w:rPr>
      </w:pPr>
      <w:proofErr w:type="spellStart"/>
      <w:r w:rsidRPr="008C2A28">
        <w:rPr>
          <w:rFonts w:asciiTheme="majorHAnsi" w:hAnsiTheme="majorHAnsi" w:cs="Arial"/>
          <w:sz w:val="24"/>
          <w:lang w:val="en-US"/>
        </w:rPr>
        <w:t>Predmet</w:t>
      </w:r>
      <w:proofErr w:type="spellEnd"/>
      <w:r w:rsidRPr="008C2A28">
        <w:rPr>
          <w:rFonts w:asciiTheme="majorHAnsi" w:hAnsiTheme="majorHAnsi" w:cs="Arial"/>
          <w:sz w:val="24"/>
          <w:lang w:val="en-US"/>
        </w:rPr>
        <w:t xml:space="preserve"> se </w:t>
      </w:r>
      <w:proofErr w:type="spellStart"/>
      <w:r w:rsidRPr="008C2A28">
        <w:rPr>
          <w:rFonts w:asciiTheme="majorHAnsi" w:hAnsiTheme="majorHAnsi" w:cs="Arial"/>
          <w:sz w:val="24"/>
          <w:lang w:val="en-US"/>
        </w:rPr>
        <w:t>tiče</w:t>
      </w:r>
      <w:proofErr w:type="spellEnd"/>
      <w:r w:rsidRPr="008C2A28">
        <w:rPr>
          <w:rFonts w:asciiTheme="majorHAnsi" w:hAnsiTheme="majorHAnsi" w:cs="Arial"/>
          <w:sz w:val="24"/>
          <w:lang w:val="en-US"/>
        </w:rPr>
        <w:t xml:space="preserve"> </w:t>
      </w:r>
      <w:r w:rsidRPr="008C2A28">
        <w:rPr>
          <w:rFonts w:asciiTheme="majorHAnsi" w:hAnsiTheme="majorHAnsi" w:cs="Arial"/>
          <w:sz w:val="24"/>
          <w:lang w:val="uz-Cyrl-UZ"/>
        </w:rPr>
        <w:t xml:space="preserve">kompanije koja je osnovana posle svog prethodnika </w:t>
      </w:r>
      <w:r w:rsidRPr="008C2A28">
        <w:rPr>
          <w:rFonts w:asciiTheme="majorHAnsi" w:hAnsiTheme="majorHAnsi" w:cs="Arial"/>
          <w:sz w:val="24"/>
          <w:lang w:val="en-US"/>
        </w:rPr>
        <w:t xml:space="preserve">- </w:t>
      </w:r>
      <w:r w:rsidRPr="008C2A28">
        <w:rPr>
          <w:rFonts w:asciiTheme="majorHAnsi" w:hAnsiTheme="majorHAnsi" w:cs="Arial"/>
          <w:sz w:val="24"/>
          <w:lang w:val="uz-Cyrl-UZ"/>
        </w:rPr>
        <w:t xml:space="preserve">nezavisne televizijske kompanije (A1+), čiju su dozvolu za emitovanje vlasti suspendovale zbog </w:t>
      </w:r>
      <w:r w:rsidRPr="008C2A28">
        <w:rPr>
          <w:rFonts w:asciiTheme="majorHAnsi" w:hAnsiTheme="majorHAnsi" w:cs="Arial"/>
          <w:sz w:val="24"/>
          <w:lang w:val="uz-Cyrl-UZ"/>
        </w:rPr>
        <w:lastRenderedPageBreak/>
        <w:t xml:space="preserve">odbijanja te televizije da emituje samo provladin materijal uoči predsjedničkih izbora 1995. godine. </w:t>
      </w:r>
    </w:p>
    <w:p w:rsidR="008C2A28" w:rsidRPr="008C2A28" w:rsidRDefault="008C2A28" w:rsidP="008C2A28">
      <w:pPr>
        <w:contextualSpacing/>
        <w:jc w:val="both"/>
        <w:rPr>
          <w:rFonts w:asciiTheme="majorHAnsi" w:hAnsiTheme="majorHAnsi" w:cs="Arial"/>
          <w:sz w:val="24"/>
          <w:lang w:val="sr-Latn-ME"/>
        </w:rPr>
      </w:pPr>
    </w:p>
    <w:p w:rsidR="008C2A28" w:rsidRPr="008C2A28" w:rsidRDefault="008C2A28" w:rsidP="008C2A28">
      <w:pPr>
        <w:contextualSpacing/>
        <w:jc w:val="both"/>
        <w:rPr>
          <w:rFonts w:asciiTheme="majorHAnsi" w:hAnsiTheme="majorHAnsi" w:cs="Arial"/>
          <w:sz w:val="24"/>
          <w:lang w:val="uz-Cyrl-UZ"/>
        </w:rPr>
      </w:pPr>
      <w:r w:rsidRPr="008C2A28">
        <w:rPr>
          <w:rFonts w:asciiTheme="majorHAnsi" w:hAnsiTheme="majorHAnsi" w:cs="Arial"/>
          <w:sz w:val="24"/>
          <w:lang w:val="uz-Cyrl-UZ"/>
        </w:rPr>
        <w:t>U januaru 1997. godine novoosnovana kompanija je dobila petogodišnju dozvolu za emitovanje i televizija A1+ je ponovo započela sa radom. U oktobru 2000. godine Vlada je usvojila novi zakon u skladu s kojim je Državnoj komisiji za televiziju i radio (DKTR) povjereno izdavanje dozvola i monitoring privatnih televizijskih i radio kompanija. Zakonom je takođe propisan novi postupak izdavanja dozvola na osnovu raspisanih tendera. U februaru 2002. godine DKTR je raspisala tendere za razne frekvencije, uključujući i grupu frekvencija na kojima je prvi podnosilac predstavke već emitovao program. Na javnoj raspravi održanoj u aprilu 2002. frekvencije su dodijeljene drugoj kompaniji, bez navođenja razloga. Podnosilac predstavke je zatim dostavio ponude za sedam drugih frekvencija, ali mu nije prihvaćena ni jedna ponuda. Iako je pred sudovima osporio odluke, žalbe su odbačene na osnovu toga što je tenderska procedura sprovedena u skladu sa domaćim zakonom.</w:t>
      </w:r>
    </w:p>
    <w:p w:rsidR="008C2A28" w:rsidRPr="008C2A28" w:rsidRDefault="008C2A28" w:rsidP="008C2A28">
      <w:pPr>
        <w:contextualSpacing/>
        <w:jc w:val="both"/>
        <w:rPr>
          <w:rFonts w:asciiTheme="majorHAnsi" w:hAnsiTheme="majorHAnsi" w:cs="Arial"/>
          <w:sz w:val="24"/>
          <w:lang w:val="uz-Cyrl-UZ"/>
        </w:rPr>
      </w:pPr>
    </w:p>
    <w:p w:rsidR="008C2A28" w:rsidRPr="008C2A28" w:rsidRDefault="008C2A28" w:rsidP="008C2A28">
      <w:pPr>
        <w:contextualSpacing/>
        <w:jc w:val="both"/>
        <w:rPr>
          <w:rFonts w:asciiTheme="majorHAnsi" w:hAnsiTheme="majorHAnsi" w:cs="Arial"/>
          <w:sz w:val="24"/>
          <w:lang w:val="uz-Cyrl-UZ"/>
        </w:rPr>
      </w:pPr>
      <w:r w:rsidRPr="008C2A28">
        <w:rPr>
          <w:rFonts w:asciiTheme="majorHAnsi" w:hAnsiTheme="majorHAnsi" w:cs="Arial"/>
          <w:sz w:val="24"/>
          <w:lang w:val="uz-Cyrl-UZ"/>
        </w:rPr>
        <w:t xml:space="preserve">Evropski sud za ljudska prava je utvrdio da je odbijanjem da se izda dozvola povrijeđeno pravo kompanije na slobodu izražavanja. Iako je Zakon o radiodifuziji definisao kriterijume na osnovu kojih je DKTR imala pravo da napravi izbor, nije izričito zahtijevano da se odluke obrazlože, pa iako je održala javne rasprave, obrazloženja odluka nijesu objavljena. Prema tome, ni podnosiocu predstavke ni javnosti nije bilo jasno na osnovu čega je DKTR iskoristila svoje diskreciono pravo da odbije izdavanje dozvole. Sud je primjetio da smjernice koje je usvojio Komitet </w:t>
      </w:r>
      <w:proofErr w:type="spellStart"/>
      <w:r w:rsidRPr="008C2A28">
        <w:rPr>
          <w:rFonts w:asciiTheme="majorHAnsi" w:hAnsiTheme="majorHAnsi" w:cs="Arial"/>
          <w:sz w:val="24"/>
          <w:lang w:val="en-US"/>
        </w:rPr>
        <w:t>pozivaju</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na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otvorenu</w:t>
      </w:r>
      <w:proofErr w:type="spellEnd"/>
      <w:r w:rsidRPr="008C2A28">
        <w:rPr>
          <w:rFonts w:asciiTheme="majorHAnsi" w:hAnsiTheme="majorHAnsi" w:cs="Arial"/>
          <w:sz w:val="24"/>
          <w:lang w:val="en-US"/>
        </w:rPr>
        <w:t xml:space="preserve"> i </w:t>
      </w:r>
      <w:proofErr w:type="spellStart"/>
      <w:r w:rsidRPr="008C2A28">
        <w:rPr>
          <w:rFonts w:asciiTheme="majorHAnsi" w:hAnsiTheme="majorHAnsi" w:cs="Arial"/>
          <w:sz w:val="24"/>
          <w:lang w:val="en-US"/>
        </w:rPr>
        <w:t>transparentnu</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primjenu</w:t>
      </w:r>
      <w:proofErr w:type="spellEnd"/>
      <w:r w:rsidRPr="008C2A28">
        <w:rPr>
          <w:rFonts w:asciiTheme="majorHAnsi" w:hAnsiTheme="majorHAnsi" w:cs="Arial"/>
          <w:sz w:val="24"/>
          <w:lang w:val="en-US"/>
        </w:rPr>
        <w:t xml:space="preserve"> </w:t>
      </w:r>
      <w:r w:rsidRPr="008C2A28">
        <w:rPr>
          <w:rFonts w:asciiTheme="majorHAnsi" w:hAnsiTheme="majorHAnsi" w:cs="Arial"/>
          <w:sz w:val="24"/>
          <w:lang w:val="uz-Cyrl-UZ"/>
        </w:rPr>
        <w:t xml:space="preserve">propisa kojima se uređuje postupak izdavanja dozvola, kao i da se posebno preporučuje </w:t>
      </w:r>
      <w:r w:rsidRPr="008C2A28">
        <w:rPr>
          <w:rFonts w:asciiTheme="majorHAnsi" w:hAnsiTheme="majorHAnsi" w:cs="Arial"/>
          <w:sz w:val="24"/>
          <w:lang w:val="en-US"/>
        </w:rPr>
        <w:t xml:space="preserve">da se </w:t>
      </w:r>
      <w:proofErr w:type="spellStart"/>
      <w:r w:rsidRPr="008C2A28">
        <w:rPr>
          <w:rFonts w:asciiTheme="majorHAnsi" w:hAnsiTheme="majorHAnsi" w:cs="Arial"/>
          <w:sz w:val="24"/>
          <w:lang w:val="en-US"/>
        </w:rPr>
        <w:t>sve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odluke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koje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donose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regulatorni</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organi</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budu</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propisno</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obrazložene</w:t>
      </w:r>
      <w:proofErr w:type="spellEnd"/>
      <w:r w:rsidRPr="008C2A28">
        <w:rPr>
          <w:rFonts w:asciiTheme="majorHAnsi" w:hAnsiTheme="majorHAnsi" w:cs="Arial"/>
          <w:sz w:val="24"/>
          <w:lang w:val="en-US"/>
        </w:rPr>
        <w:t xml:space="preserve">. Sud je </w:t>
      </w:r>
      <w:proofErr w:type="spellStart"/>
      <w:r w:rsidRPr="008C2A28">
        <w:rPr>
          <w:rFonts w:asciiTheme="majorHAnsi" w:hAnsiTheme="majorHAnsi" w:cs="Arial"/>
          <w:sz w:val="24"/>
          <w:lang w:val="en-US"/>
        </w:rPr>
        <w:t>utvrdio</w:t>
      </w:r>
      <w:proofErr w:type="spellEnd"/>
      <w:r w:rsidRPr="008C2A28">
        <w:rPr>
          <w:rFonts w:asciiTheme="majorHAnsi" w:hAnsiTheme="majorHAnsi" w:cs="Arial"/>
          <w:sz w:val="24"/>
          <w:lang w:val="en-US"/>
        </w:rPr>
        <w:t xml:space="preserve"> da </w:t>
      </w:r>
      <w:r w:rsidRPr="008C2A28">
        <w:rPr>
          <w:rFonts w:asciiTheme="majorHAnsi" w:hAnsiTheme="majorHAnsi" w:cs="Arial"/>
          <w:sz w:val="24"/>
          <w:lang w:val="uz-Cyrl-UZ"/>
        </w:rPr>
        <w:t xml:space="preserve">postupak kojim se ne zahtijeva </w:t>
      </w:r>
      <w:proofErr w:type="gramStart"/>
      <w:r w:rsidRPr="008C2A28">
        <w:rPr>
          <w:rFonts w:asciiTheme="majorHAnsi" w:hAnsiTheme="majorHAnsi" w:cs="Arial"/>
          <w:sz w:val="24"/>
          <w:lang w:val="uz-Cyrl-UZ"/>
        </w:rPr>
        <w:t>od</w:t>
      </w:r>
      <w:proofErr w:type="gramEnd"/>
      <w:r w:rsidRPr="008C2A28">
        <w:rPr>
          <w:rFonts w:asciiTheme="majorHAnsi" w:hAnsiTheme="majorHAnsi" w:cs="Arial"/>
          <w:sz w:val="24"/>
          <w:lang w:val="uz-Cyrl-UZ"/>
        </w:rPr>
        <w:t xml:space="preserve"> organa koji odlučuje da obrazloži svoje odluke, ne pruža adekvatnu zaštitu od proizvoljnog odlučivanja.</w:t>
      </w:r>
    </w:p>
    <w:p w:rsidR="008C2A28" w:rsidRPr="008C2A28" w:rsidRDefault="008C2A28" w:rsidP="008C2A28">
      <w:pPr>
        <w:contextualSpacing/>
        <w:jc w:val="both"/>
        <w:rPr>
          <w:rFonts w:asciiTheme="majorHAnsi" w:hAnsiTheme="majorHAnsi" w:cs="Arial"/>
          <w:sz w:val="24"/>
          <w:lang w:val="uz-Cyrl-UZ"/>
        </w:rPr>
      </w:pPr>
    </w:p>
    <w:p w:rsidR="008C2A28" w:rsidRPr="008C2A28" w:rsidRDefault="008C2A28" w:rsidP="008C2A28">
      <w:pPr>
        <w:numPr>
          <w:ilvl w:val="0"/>
          <w:numId w:val="23"/>
        </w:numPr>
        <w:ind w:left="644"/>
        <w:jc w:val="both"/>
        <w:rPr>
          <w:rFonts w:asciiTheme="majorHAnsi" w:hAnsiTheme="majorHAnsi" w:cs="Arial"/>
          <w:i/>
          <w:sz w:val="24"/>
          <w:lang w:val="en-US"/>
        </w:rPr>
      </w:pPr>
      <w:r w:rsidRPr="008C2A28">
        <w:rPr>
          <w:rFonts w:asciiTheme="majorHAnsi" w:hAnsiTheme="majorHAnsi" w:cs="Arial"/>
          <w:i/>
          <w:sz w:val="24"/>
          <w:lang w:val="en-US"/>
        </w:rPr>
        <w:t xml:space="preserve">Animal Defenders International protiv </w:t>
      </w:r>
      <w:proofErr w:type="spellStart"/>
      <w:r w:rsidRPr="008C2A28">
        <w:rPr>
          <w:rFonts w:asciiTheme="majorHAnsi" w:hAnsiTheme="majorHAnsi" w:cs="Arial"/>
          <w:i/>
          <w:sz w:val="24"/>
          <w:lang w:val="en-US"/>
        </w:rPr>
        <w:t>Ujedinjenog</w:t>
      </w:r>
      <w:proofErr w:type="spellEnd"/>
      <w:r w:rsidRPr="008C2A28">
        <w:rPr>
          <w:rFonts w:asciiTheme="majorHAnsi" w:hAnsiTheme="majorHAnsi" w:cs="Arial"/>
          <w:i/>
          <w:sz w:val="24"/>
          <w:lang w:val="en-US"/>
        </w:rPr>
        <w:t xml:space="preserve"> </w:t>
      </w:r>
      <w:proofErr w:type="spellStart"/>
      <w:r w:rsidRPr="008C2A28">
        <w:rPr>
          <w:rFonts w:asciiTheme="majorHAnsi" w:hAnsiTheme="majorHAnsi" w:cs="Arial"/>
          <w:i/>
          <w:sz w:val="24"/>
          <w:lang w:val="en-US"/>
        </w:rPr>
        <w:t>Kraljevstva</w:t>
      </w:r>
      <w:proofErr w:type="spellEnd"/>
      <w:r w:rsidRPr="008C2A28">
        <w:rPr>
          <w:rFonts w:asciiTheme="majorHAnsi" w:hAnsiTheme="majorHAnsi" w:cs="Arial"/>
          <w:i/>
          <w:sz w:val="24"/>
          <w:lang w:val="en-US"/>
        </w:rPr>
        <w:t xml:space="preserve"> </w:t>
      </w:r>
      <w:r w:rsidRPr="008C2A28">
        <w:rPr>
          <w:rFonts w:asciiTheme="majorHAnsi" w:hAnsiTheme="majorHAnsi" w:cs="Arial"/>
          <w:sz w:val="24"/>
          <w:lang w:val="en-US"/>
        </w:rPr>
        <w:t>(</w:t>
      </w:r>
      <w:proofErr w:type="spellStart"/>
      <w:r w:rsidRPr="008C2A28">
        <w:rPr>
          <w:rFonts w:asciiTheme="majorHAnsi" w:hAnsiTheme="majorHAnsi" w:cs="Arial"/>
          <w:sz w:val="24"/>
          <w:lang w:val="en-US"/>
        </w:rPr>
        <w:t>predstavka</w:t>
      </w:r>
      <w:proofErr w:type="spellEnd"/>
      <w:r w:rsidRPr="008C2A28">
        <w:rPr>
          <w:rFonts w:asciiTheme="majorHAnsi" w:hAnsiTheme="majorHAnsi" w:cs="Arial"/>
          <w:sz w:val="24"/>
          <w:lang w:val="en-US"/>
        </w:rPr>
        <w:t xml:space="preserve"> br. 48876/08) 22. </w:t>
      </w:r>
      <w:proofErr w:type="spellStart"/>
      <w:r w:rsidRPr="008C2A28">
        <w:rPr>
          <w:rFonts w:asciiTheme="majorHAnsi" w:hAnsiTheme="majorHAnsi" w:cs="Arial"/>
          <w:sz w:val="24"/>
          <w:lang w:val="en-US"/>
        </w:rPr>
        <w:t>april</w:t>
      </w:r>
      <w:proofErr w:type="spellEnd"/>
      <w:r w:rsidRPr="008C2A28">
        <w:rPr>
          <w:rFonts w:asciiTheme="majorHAnsi" w:hAnsiTheme="majorHAnsi" w:cs="Arial"/>
          <w:sz w:val="24"/>
          <w:lang w:val="en-US"/>
        </w:rPr>
        <w:t xml:space="preserve"> 2013: </w:t>
      </w:r>
      <w:proofErr w:type="spellStart"/>
      <w:r w:rsidRPr="008C2A28">
        <w:rPr>
          <w:rFonts w:asciiTheme="majorHAnsi" w:hAnsiTheme="majorHAnsi" w:cs="Arial"/>
          <w:sz w:val="24"/>
          <w:highlight w:val="yellow"/>
          <w:lang w:val="en-US"/>
        </w:rPr>
        <w:t>zabrana</w:t>
      </w:r>
      <w:proofErr w:type="spellEnd"/>
      <w:r w:rsidRPr="008C2A28">
        <w:rPr>
          <w:rFonts w:asciiTheme="majorHAnsi" w:hAnsiTheme="majorHAnsi" w:cs="Arial"/>
          <w:sz w:val="24"/>
          <w:highlight w:val="yellow"/>
          <w:lang w:val="en-US"/>
        </w:rPr>
        <w:t xml:space="preserve"> </w:t>
      </w:r>
      <w:proofErr w:type="spellStart"/>
      <w:r w:rsidRPr="008C2A28">
        <w:rPr>
          <w:rFonts w:asciiTheme="majorHAnsi" w:hAnsiTheme="majorHAnsi" w:cs="Arial"/>
          <w:sz w:val="24"/>
          <w:highlight w:val="yellow"/>
          <w:lang w:val="en-US"/>
        </w:rPr>
        <w:t>emitovanja</w:t>
      </w:r>
      <w:proofErr w:type="spellEnd"/>
      <w:r w:rsidRPr="008C2A28">
        <w:rPr>
          <w:rFonts w:asciiTheme="majorHAnsi" w:hAnsiTheme="majorHAnsi" w:cs="Arial"/>
          <w:sz w:val="24"/>
          <w:highlight w:val="yellow"/>
          <w:lang w:val="en-US"/>
        </w:rPr>
        <w:t xml:space="preserve"> </w:t>
      </w:r>
      <w:proofErr w:type="spellStart"/>
      <w:r w:rsidRPr="008C2A28">
        <w:rPr>
          <w:rFonts w:asciiTheme="majorHAnsi" w:hAnsiTheme="majorHAnsi" w:cs="Arial"/>
          <w:sz w:val="24"/>
          <w:highlight w:val="yellow"/>
          <w:lang w:val="en-US"/>
        </w:rPr>
        <w:t>političkih</w:t>
      </w:r>
      <w:proofErr w:type="spellEnd"/>
      <w:r w:rsidRPr="008C2A28">
        <w:rPr>
          <w:rFonts w:asciiTheme="majorHAnsi" w:hAnsiTheme="majorHAnsi" w:cs="Arial"/>
          <w:sz w:val="24"/>
          <w:highlight w:val="yellow"/>
          <w:lang w:val="en-US"/>
        </w:rPr>
        <w:t xml:space="preserve"> </w:t>
      </w:r>
      <w:proofErr w:type="spellStart"/>
      <w:r w:rsidRPr="008C2A28">
        <w:rPr>
          <w:rFonts w:asciiTheme="majorHAnsi" w:hAnsiTheme="majorHAnsi" w:cs="Arial"/>
          <w:sz w:val="24"/>
          <w:highlight w:val="yellow"/>
          <w:lang w:val="en-US"/>
        </w:rPr>
        <w:t>reklama</w:t>
      </w:r>
      <w:proofErr w:type="spellEnd"/>
      <w:r w:rsidRPr="008C2A28">
        <w:rPr>
          <w:rFonts w:asciiTheme="majorHAnsi" w:hAnsiTheme="majorHAnsi" w:cs="Arial"/>
          <w:sz w:val="24"/>
          <w:highlight w:val="yellow"/>
          <w:lang w:val="en-US"/>
        </w:rPr>
        <w:t xml:space="preserve"> </w:t>
      </w:r>
      <w:proofErr w:type="spellStart"/>
      <w:r w:rsidRPr="008C2A28">
        <w:rPr>
          <w:rFonts w:asciiTheme="majorHAnsi" w:hAnsiTheme="majorHAnsi" w:cs="Arial"/>
          <w:sz w:val="24"/>
          <w:highlight w:val="yellow"/>
          <w:lang w:val="en-US"/>
        </w:rPr>
        <w:t>nije</w:t>
      </w:r>
      <w:proofErr w:type="spellEnd"/>
      <w:r w:rsidRPr="008C2A28">
        <w:rPr>
          <w:rFonts w:asciiTheme="majorHAnsi" w:hAnsiTheme="majorHAnsi" w:cs="Arial"/>
          <w:sz w:val="24"/>
          <w:highlight w:val="yellow"/>
          <w:lang w:val="en-US"/>
        </w:rPr>
        <w:t xml:space="preserve"> </w:t>
      </w:r>
      <w:proofErr w:type="spellStart"/>
      <w:r w:rsidRPr="008C2A28">
        <w:rPr>
          <w:rFonts w:asciiTheme="majorHAnsi" w:hAnsiTheme="majorHAnsi" w:cs="Arial"/>
          <w:sz w:val="24"/>
          <w:highlight w:val="yellow"/>
          <w:lang w:val="en-US"/>
        </w:rPr>
        <w:t>prekršila</w:t>
      </w:r>
      <w:proofErr w:type="spellEnd"/>
      <w:r w:rsidRPr="008C2A28">
        <w:rPr>
          <w:rFonts w:asciiTheme="majorHAnsi" w:hAnsiTheme="majorHAnsi" w:cs="Arial"/>
          <w:sz w:val="24"/>
          <w:highlight w:val="yellow"/>
          <w:lang w:val="en-US"/>
        </w:rPr>
        <w:t xml:space="preserve"> </w:t>
      </w:r>
      <w:proofErr w:type="spellStart"/>
      <w:r w:rsidRPr="008C2A28">
        <w:rPr>
          <w:rFonts w:asciiTheme="majorHAnsi" w:hAnsiTheme="majorHAnsi" w:cs="Arial"/>
          <w:sz w:val="24"/>
          <w:highlight w:val="yellow"/>
          <w:lang w:val="en-US"/>
        </w:rPr>
        <w:t>pravo</w:t>
      </w:r>
      <w:proofErr w:type="spellEnd"/>
      <w:r w:rsidRPr="008C2A28">
        <w:rPr>
          <w:rFonts w:asciiTheme="majorHAnsi" w:hAnsiTheme="majorHAnsi" w:cs="Arial"/>
          <w:sz w:val="24"/>
          <w:highlight w:val="yellow"/>
          <w:lang w:val="en-US"/>
        </w:rPr>
        <w:t xml:space="preserve"> </w:t>
      </w:r>
      <w:proofErr w:type="spellStart"/>
      <w:r w:rsidRPr="008C2A28">
        <w:rPr>
          <w:rFonts w:asciiTheme="majorHAnsi" w:hAnsiTheme="majorHAnsi" w:cs="Arial"/>
          <w:sz w:val="24"/>
          <w:highlight w:val="yellow"/>
          <w:lang w:val="en-US"/>
        </w:rPr>
        <w:t>na</w:t>
      </w:r>
      <w:proofErr w:type="spellEnd"/>
      <w:r w:rsidRPr="008C2A28">
        <w:rPr>
          <w:rFonts w:asciiTheme="majorHAnsi" w:hAnsiTheme="majorHAnsi" w:cs="Arial"/>
          <w:sz w:val="24"/>
          <w:highlight w:val="yellow"/>
          <w:lang w:val="en-US"/>
        </w:rPr>
        <w:t xml:space="preserve"> </w:t>
      </w:r>
      <w:proofErr w:type="spellStart"/>
      <w:r w:rsidRPr="008C2A28">
        <w:rPr>
          <w:rFonts w:asciiTheme="majorHAnsi" w:hAnsiTheme="majorHAnsi" w:cs="Arial"/>
          <w:sz w:val="24"/>
          <w:highlight w:val="yellow"/>
          <w:lang w:val="en-US"/>
        </w:rPr>
        <w:t>slobodu</w:t>
      </w:r>
      <w:proofErr w:type="spellEnd"/>
      <w:r w:rsidRPr="008C2A28">
        <w:rPr>
          <w:rFonts w:asciiTheme="majorHAnsi" w:hAnsiTheme="majorHAnsi" w:cs="Arial"/>
          <w:sz w:val="24"/>
          <w:highlight w:val="yellow"/>
          <w:lang w:val="en-US"/>
        </w:rPr>
        <w:t xml:space="preserve"> </w:t>
      </w:r>
      <w:proofErr w:type="spellStart"/>
      <w:r w:rsidRPr="008C2A28">
        <w:rPr>
          <w:rFonts w:asciiTheme="majorHAnsi" w:hAnsiTheme="majorHAnsi" w:cs="Arial"/>
          <w:sz w:val="24"/>
          <w:highlight w:val="yellow"/>
          <w:lang w:val="en-US"/>
        </w:rPr>
        <w:t>izražavanja</w:t>
      </w:r>
      <w:proofErr w:type="spellEnd"/>
    </w:p>
    <w:p w:rsidR="008C2A28" w:rsidRPr="008C2A28" w:rsidRDefault="008C2A28" w:rsidP="008C2A28">
      <w:pPr>
        <w:jc w:val="both"/>
        <w:rPr>
          <w:rFonts w:asciiTheme="majorHAnsi" w:hAnsiTheme="majorHAnsi" w:cs="Arial"/>
          <w:sz w:val="24"/>
          <w:lang w:val="en-US"/>
        </w:rPr>
      </w:pPr>
      <w:proofErr w:type="spellStart"/>
      <w:r w:rsidRPr="008C2A28">
        <w:rPr>
          <w:rFonts w:asciiTheme="majorHAnsi" w:hAnsiTheme="majorHAnsi" w:cs="Arial"/>
          <w:sz w:val="24"/>
          <w:lang w:val="en-US"/>
        </w:rPr>
        <w:t>Podnosilac</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predstavke</w:t>
      </w:r>
      <w:proofErr w:type="spellEnd"/>
      <w:r w:rsidRPr="008C2A28">
        <w:rPr>
          <w:rFonts w:asciiTheme="majorHAnsi" w:hAnsiTheme="majorHAnsi" w:cs="Arial"/>
          <w:sz w:val="24"/>
          <w:lang w:val="en-US"/>
        </w:rPr>
        <w:t xml:space="preserve"> je </w:t>
      </w:r>
      <w:proofErr w:type="spellStart"/>
      <w:r w:rsidRPr="008C2A28">
        <w:rPr>
          <w:rFonts w:asciiTheme="majorHAnsi" w:hAnsiTheme="majorHAnsi" w:cs="Arial"/>
          <w:sz w:val="24"/>
          <w:lang w:val="en-US"/>
        </w:rPr>
        <w:t>nevladina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organizacija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koja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tvrdi</w:t>
      </w:r>
      <w:proofErr w:type="spellEnd"/>
      <w:r w:rsidRPr="008C2A28">
        <w:rPr>
          <w:rFonts w:asciiTheme="majorHAnsi" w:hAnsiTheme="majorHAnsi" w:cs="Arial"/>
          <w:sz w:val="24"/>
          <w:lang w:val="en-US"/>
        </w:rPr>
        <w:t xml:space="preserve"> da </w:t>
      </w:r>
      <w:proofErr w:type="spellStart"/>
      <w:r w:rsidRPr="008C2A28">
        <w:rPr>
          <w:rFonts w:asciiTheme="majorHAnsi" w:hAnsiTheme="majorHAnsi" w:cs="Arial"/>
          <w:sz w:val="24"/>
          <w:lang w:val="en-US"/>
        </w:rPr>
        <w:t>joj</w:t>
      </w:r>
      <w:proofErr w:type="spellEnd"/>
      <w:r w:rsidRPr="008C2A28">
        <w:rPr>
          <w:rFonts w:asciiTheme="majorHAnsi" w:hAnsiTheme="majorHAnsi" w:cs="Arial"/>
          <w:sz w:val="24"/>
          <w:lang w:val="en-US"/>
        </w:rPr>
        <w:t xml:space="preserve"> je </w:t>
      </w:r>
      <w:proofErr w:type="spellStart"/>
      <w:r w:rsidRPr="008C2A28">
        <w:rPr>
          <w:rFonts w:asciiTheme="majorHAnsi" w:hAnsiTheme="majorHAnsi" w:cs="Arial"/>
          <w:sz w:val="24"/>
          <w:lang w:val="en-US"/>
        </w:rPr>
        <w:t>uskraćena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mogućnost</w:t>
      </w:r>
      <w:proofErr w:type="spellEnd"/>
      <w:r w:rsidRPr="008C2A28">
        <w:rPr>
          <w:rFonts w:asciiTheme="majorHAnsi" w:hAnsiTheme="majorHAnsi" w:cs="Arial"/>
          <w:sz w:val="24"/>
          <w:lang w:val="en-US"/>
        </w:rPr>
        <w:t xml:space="preserve"> da se </w:t>
      </w:r>
      <w:proofErr w:type="spellStart"/>
      <w:r w:rsidRPr="008C2A28">
        <w:rPr>
          <w:rFonts w:asciiTheme="majorHAnsi" w:hAnsiTheme="majorHAnsi" w:cs="Arial"/>
          <w:sz w:val="24"/>
          <w:lang w:val="en-US"/>
        </w:rPr>
        <w:t>oglašava</w:t>
      </w:r>
      <w:proofErr w:type="spellEnd"/>
      <w:r w:rsidRPr="008C2A28">
        <w:rPr>
          <w:rFonts w:asciiTheme="majorHAnsi" w:hAnsiTheme="majorHAnsi" w:cs="Arial"/>
          <w:sz w:val="24"/>
          <w:lang w:val="en-US"/>
        </w:rPr>
        <w:t xml:space="preserve"> </w:t>
      </w:r>
      <w:proofErr w:type="spellStart"/>
      <w:proofErr w:type="gramStart"/>
      <w:r w:rsidRPr="008C2A28">
        <w:rPr>
          <w:rFonts w:asciiTheme="majorHAnsi" w:hAnsiTheme="majorHAnsi" w:cs="Arial"/>
          <w:sz w:val="24"/>
          <w:lang w:val="en-US"/>
        </w:rPr>
        <w:t>na</w:t>
      </w:r>
      <w:proofErr w:type="spellEnd"/>
      <w:proofErr w:type="gram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televiziji</w:t>
      </w:r>
      <w:proofErr w:type="spellEnd"/>
      <w:r w:rsidRPr="008C2A28">
        <w:rPr>
          <w:rFonts w:asciiTheme="majorHAnsi" w:hAnsiTheme="majorHAnsi" w:cs="Arial"/>
          <w:sz w:val="24"/>
          <w:lang w:val="en-US"/>
        </w:rPr>
        <w:t xml:space="preserve"> i </w:t>
      </w:r>
      <w:proofErr w:type="spellStart"/>
      <w:r w:rsidRPr="008C2A28">
        <w:rPr>
          <w:rFonts w:asciiTheme="majorHAnsi" w:hAnsiTheme="majorHAnsi" w:cs="Arial"/>
          <w:sz w:val="24"/>
          <w:lang w:val="en-US"/>
        </w:rPr>
        <w:t>radiju</w:t>
      </w:r>
      <w:proofErr w:type="spellEnd"/>
      <w:r w:rsidRPr="008C2A28">
        <w:rPr>
          <w:rFonts w:asciiTheme="majorHAnsi" w:hAnsiTheme="majorHAnsi" w:cs="Arial"/>
          <w:sz w:val="24"/>
          <w:lang w:val="en-US"/>
        </w:rPr>
        <w:t xml:space="preserve">. Ova </w:t>
      </w:r>
      <w:proofErr w:type="spellStart"/>
      <w:r w:rsidRPr="008C2A28">
        <w:rPr>
          <w:rFonts w:asciiTheme="majorHAnsi" w:hAnsiTheme="majorHAnsi" w:cs="Arial"/>
          <w:sz w:val="24"/>
          <w:lang w:val="en-US"/>
        </w:rPr>
        <w:t>organizacija</w:t>
      </w:r>
      <w:proofErr w:type="spellEnd"/>
      <w:r w:rsidRPr="008C2A28">
        <w:rPr>
          <w:rFonts w:asciiTheme="majorHAnsi" w:hAnsiTheme="majorHAnsi" w:cs="Arial"/>
          <w:sz w:val="24"/>
          <w:lang w:val="en-US"/>
        </w:rPr>
        <w:t xml:space="preserve"> je </w:t>
      </w:r>
      <w:proofErr w:type="spellStart"/>
      <w:r w:rsidRPr="008C2A28">
        <w:rPr>
          <w:rFonts w:asciiTheme="majorHAnsi" w:hAnsiTheme="majorHAnsi" w:cs="Arial"/>
          <w:sz w:val="24"/>
          <w:lang w:val="en-US"/>
        </w:rPr>
        <w:t>željela</w:t>
      </w:r>
      <w:proofErr w:type="spellEnd"/>
      <w:r w:rsidRPr="008C2A28">
        <w:rPr>
          <w:rFonts w:asciiTheme="majorHAnsi" w:hAnsiTheme="majorHAnsi" w:cs="Arial"/>
          <w:sz w:val="24"/>
          <w:lang w:val="en-US"/>
        </w:rPr>
        <w:t xml:space="preserve"> da </w:t>
      </w:r>
      <w:proofErr w:type="spellStart"/>
      <w:proofErr w:type="gramStart"/>
      <w:r w:rsidRPr="008C2A28">
        <w:rPr>
          <w:rFonts w:asciiTheme="majorHAnsi" w:hAnsiTheme="majorHAnsi" w:cs="Arial"/>
          <w:sz w:val="24"/>
          <w:lang w:val="en-US"/>
        </w:rPr>
        <w:t>na</w:t>
      </w:r>
      <w:proofErr w:type="spellEnd"/>
      <w:proofErr w:type="gram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televiziji</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prikaže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reklamu</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koja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sadrži</w:t>
      </w:r>
      <w:proofErr w:type="spellEnd"/>
      <w:r w:rsidRPr="008C2A28">
        <w:rPr>
          <w:rFonts w:asciiTheme="majorHAnsi" w:hAnsiTheme="majorHAnsi" w:cs="Arial"/>
          <w:sz w:val="24"/>
          <w:lang w:val="en-US"/>
        </w:rPr>
        <w:t xml:space="preserve"> scene </w:t>
      </w:r>
      <w:proofErr w:type="spellStart"/>
      <w:r w:rsidRPr="008C2A28">
        <w:rPr>
          <w:rFonts w:asciiTheme="majorHAnsi" w:hAnsiTheme="majorHAnsi" w:cs="Arial"/>
          <w:sz w:val="24"/>
          <w:lang w:val="en-US"/>
        </w:rPr>
        <w:t>devojke</w:t>
      </w:r>
      <w:proofErr w:type="spellEnd"/>
      <w:r w:rsidRPr="008C2A28">
        <w:rPr>
          <w:rFonts w:asciiTheme="majorHAnsi" w:hAnsiTheme="majorHAnsi" w:cs="Arial"/>
          <w:sz w:val="24"/>
          <w:lang w:val="en-US"/>
        </w:rPr>
        <w:t xml:space="preserve"> u </w:t>
      </w:r>
      <w:proofErr w:type="spellStart"/>
      <w:r w:rsidRPr="008C2A28">
        <w:rPr>
          <w:rFonts w:asciiTheme="majorHAnsi" w:hAnsiTheme="majorHAnsi" w:cs="Arial"/>
          <w:sz w:val="24"/>
          <w:lang w:val="en-US"/>
        </w:rPr>
        <w:t>lancima</w:t>
      </w:r>
      <w:proofErr w:type="spellEnd"/>
      <w:r w:rsidRPr="008C2A28">
        <w:rPr>
          <w:rFonts w:asciiTheme="majorHAnsi" w:hAnsiTheme="majorHAnsi" w:cs="Arial"/>
          <w:sz w:val="24"/>
          <w:lang w:val="en-US"/>
        </w:rPr>
        <w:t xml:space="preserve"> u </w:t>
      </w:r>
      <w:proofErr w:type="spellStart"/>
      <w:r w:rsidRPr="008C2A28">
        <w:rPr>
          <w:rFonts w:asciiTheme="majorHAnsi" w:hAnsiTheme="majorHAnsi" w:cs="Arial"/>
          <w:sz w:val="24"/>
          <w:lang w:val="en-US"/>
        </w:rPr>
        <w:t>životinjskom</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kavezu</w:t>
      </w:r>
      <w:proofErr w:type="spellEnd"/>
      <w:r w:rsidRPr="008C2A28">
        <w:rPr>
          <w:rFonts w:asciiTheme="majorHAnsi" w:hAnsiTheme="majorHAnsi" w:cs="Arial"/>
          <w:sz w:val="24"/>
          <w:lang w:val="en-US"/>
        </w:rPr>
        <w:t xml:space="preserve"> i </w:t>
      </w:r>
      <w:proofErr w:type="spellStart"/>
      <w:r w:rsidRPr="008C2A28">
        <w:rPr>
          <w:rFonts w:asciiTheme="majorHAnsi" w:hAnsiTheme="majorHAnsi" w:cs="Arial"/>
          <w:sz w:val="24"/>
          <w:lang w:val="en-US"/>
        </w:rPr>
        <w:t>šimpanze</w:t>
      </w:r>
      <w:proofErr w:type="spellEnd"/>
      <w:r w:rsidRPr="008C2A28">
        <w:rPr>
          <w:rFonts w:asciiTheme="majorHAnsi" w:hAnsiTheme="majorHAnsi" w:cs="Arial"/>
          <w:sz w:val="24"/>
          <w:lang w:val="en-US"/>
        </w:rPr>
        <w:t xml:space="preserve"> u </w:t>
      </w:r>
      <w:proofErr w:type="spellStart"/>
      <w:r w:rsidRPr="008C2A28">
        <w:rPr>
          <w:rFonts w:asciiTheme="majorHAnsi" w:hAnsiTheme="majorHAnsi" w:cs="Arial"/>
          <w:sz w:val="24"/>
          <w:lang w:val="en-US"/>
        </w:rPr>
        <w:t>istom</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položaju</w:t>
      </w:r>
      <w:proofErr w:type="spellEnd"/>
      <w:r w:rsidRPr="008C2A28">
        <w:rPr>
          <w:rFonts w:asciiTheme="majorHAnsi" w:hAnsiTheme="majorHAnsi" w:cs="Arial"/>
          <w:sz w:val="24"/>
          <w:lang w:val="en-US"/>
        </w:rPr>
        <w:t xml:space="preserve">. </w:t>
      </w:r>
      <w:proofErr w:type="gramStart"/>
      <w:r w:rsidRPr="008C2A28">
        <w:rPr>
          <w:rFonts w:asciiTheme="majorHAnsi" w:hAnsiTheme="majorHAnsi" w:cs="Arial"/>
          <w:sz w:val="24"/>
          <w:lang w:val="en-US"/>
        </w:rPr>
        <w:t xml:space="preserve">Centar za </w:t>
      </w:r>
      <w:proofErr w:type="spellStart"/>
      <w:r w:rsidRPr="008C2A28">
        <w:rPr>
          <w:rFonts w:asciiTheme="majorHAnsi" w:hAnsiTheme="majorHAnsi" w:cs="Arial"/>
          <w:sz w:val="24"/>
          <w:lang w:val="en-US"/>
        </w:rPr>
        <w:t>odobravanje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emitovanja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programa</w:t>
      </w:r>
      <w:proofErr w:type="spellEnd"/>
      <w:r w:rsidRPr="008C2A28">
        <w:rPr>
          <w:rFonts w:asciiTheme="majorHAnsi" w:hAnsiTheme="majorHAnsi" w:cs="Arial"/>
          <w:sz w:val="24"/>
          <w:lang w:val="en-US"/>
        </w:rPr>
        <w:t xml:space="preserve">, organ </w:t>
      </w:r>
      <w:proofErr w:type="spellStart"/>
      <w:r w:rsidRPr="008C2A28">
        <w:rPr>
          <w:rFonts w:asciiTheme="majorHAnsi" w:hAnsiTheme="majorHAnsi" w:cs="Arial"/>
          <w:sz w:val="24"/>
          <w:lang w:val="en-US"/>
        </w:rPr>
        <w:t>koji</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nadležan</w:t>
      </w:r>
      <w:proofErr w:type="spellEnd"/>
      <w:r w:rsidRPr="008C2A28">
        <w:rPr>
          <w:rFonts w:asciiTheme="majorHAnsi" w:hAnsiTheme="majorHAnsi" w:cs="Arial"/>
          <w:sz w:val="24"/>
          <w:lang w:val="en-US"/>
        </w:rPr>
        <w:t xml:space="preserve"> za </w:t>
      </w:r>
      <w:proofErr w:type="spellStart"/>
      <w:r w:rsidRPr="008C2A28">
        <w:rPr>
          <w:rFonts w:asciiTheme="majorHAnsi" w:hAnsiTheme="majorHAnsi" w:cs="Arial"/>
          <w:sz w:val="24"/>
          <w:lang w:val="en-US"/>
        </w:rPr>
        <w:t>odobravanje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reklama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odbio</w:t>
      </w:r>
      <w:proofErr w:type="spellEnd"/>
      <w:r w:rsidRPr="008C2A28">
        <w:rPr>
          <w:rFonts w:asciiTheme="majorHAnsi" w:hAnsiTheme="majorHAnsi" w:cs="Arial"/>
          <w:sz w:val="24"/>
          <w:lang w:val="en-US"/>
        </w:rPr>
        <w:t xml:space="preserve"> je </w:t>
      </w:r>
      <w:proofErr w:type="spellStart"/>
      <w:r w:rsidRPr="008C2A28">
        <w:rPr>
          <w:rFonts w:asciiTheme="majorHAnsi" w:hAnsiTheme="majorHAnsi" w:cs="Arial"/>
          <w:sz w:val="24"/>
          <w:lang w:val="en-US"/>
        </w:rPr>
        <w:t>reklamu</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jer</w:t>
      </w:r>
      <w:proofErr w:type="spellEnd"/>
      <w:r w:rsidRPr="008C2A28">
        <w:rPr>
          <w:rFonts w:asciiTheme="majorHAnsi" w:hAnsiTheme="majorHAnsi" w:cs="Arial"/>
          <w:sz w:val="24"/>
          <w:lang w:val="en-US"/>
        </w:rPr>
        <w:t xml:space="preserve"> je </w:t>
      </w:r>
      <w:proofErr w:type="spellStart"/>
      <w:r w:rsidRPr="008C2A28">
        <w:rPr>
          <w:rFonts w:asciiTheme="majorHAnsi" w:hAnsiTheme="majorHAnsi" w:cs="Arial"/>
          <w:sz w:val="24"/>
          <w:lang w:val="en-US"/>
        </w:rPr>
        <w:t>zaključio</w:t>
      </w:r>
      <w:proofErr w:type="spellEnd"/>
      <w:r w:rsidRPr="008C2A28">
        <w:rPr>
          <w:rFonts w:asciiTheme="majorHAnsi" w:hAnsiTheme="majorHAnsi" w:cs="Arial"/>
          <w:sz w:val="24"/>
          <w:lang w:val="en-US"/>
        </w:rPr>
        <w:t xml:space="preserve"> da </w:t>
      </w:r>
      <w:proofErr w:type="spellStart"/>
      <w:r w:rsidRPr="008C2A28">
        <w:rPr>
          <w:rFonts w:asciiTheme="majorHAnsi" w:hAnsiTheme="majorHAnsi" w:cs="Arial"/>
          <w:sz w:val="24"/>
          <w:lang w:val="en-US"/>
        </w:rPr>
        <w:t>su</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ciljevi</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organizacije</w:t>
      </w:r>
      <w:proofErr w:type="spellEnd"/>
      <w:r w:rsidRPr="008C2A28">
        <w:rPr>
          <w:rFonts w:asciiTheme="majorHAnsi" w:hAnsiTheme="majorHAnsi" w:cs="Arial"/>
          <w:sz w:val="24"/>
          <w:lang w:val="en-US"/>
        </w:rPr>
        <w:t xml:space="preserve"> ADI </w:t>
      </w:r>
      <w:proofErr w:type="spellStart"/>
      <w:r w:rsidRPr="008C2A28">
        <w:rPr>
          <w:rFonts w:asciiTheme="majorHAnsi" w:hAnsiTheme="majorHAnsi" w:cs="Arial"/>
          <w:sz w:val="24"/>
          <w:lang w:val="en-US"/>
        </w:rPr>
        <w:t>političke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prirode</w:t>
      </w:r>
      <w:proofErr w:type="spellEnd"/>
      <w:r w:rsidRPr="008C2A28">
        <w:rPr>
          <w:rFonts w:asciiTheme="majorHAnsi" w:hAnsiTheme="majorHAnsi" w:cs="Arial"/>
          <w:sz w:val="24"/>
          <w:lang w:val="en-US"/>
        </w:rPr>
        <w:t>.</w:t>
      </w:r>
      <w:proofErr w:type="gramEnd"/>
      <w:r w:rsidRPr="008C2A28">
        <w:rPr>
          <w:rFonts w:asciiTheme="majorHAnsi" w:hAnsiTheme="majorHAnsi" w:cs="Arial"/>
          <w:sz w:val="24"/>
          <w:lang w:val="en-US"/>
        </w:rPr>
        <w:t xml:space="preserve"> </w:t>
      </w:r>
      <w:proofErr w:type="spellStart"/>
      <w:proofErr w:type="gramStart"/>
      <w:r w:rsidRPr="008C2A28">
        <w:rPr>
          <w:rFonts w:asciiTheme="majorHAnsi" w:hAnsiTheme="majorHAnsi" w:cs="Arial"/>
          <w:sz w:val="24"/>
          <w:lang w:val="en-US"/>
        </w:rPr>
        <w:t>Odluku</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Centra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su</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potvrdili</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domaći</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sudovi</w:t>
      </w:r>
      <w:proofErr w:type="spellEnd"/>
      <w:r w:rsidRPr="008C2A28">
        <w:rPr>
          <w:rFonts w:asciiTheme="majorHAnsi" w:hAnsiTheme="majorHAnsi" w:cs="Arial"/>
          <w:sz w:val="24"/>
          <w:lang w:val="en-US"/>
        </w:rPr>
        <w:t>.</w:t>
      </w:r>
      <w:proofErr w:type="gramEnd"/>
    </w:p>
    <w:p w:rsidR="008C2A28" w:rsidRPr="008C2A28" w:rsidRDefault="008C2A28" w:rsidP="008C2A28">
      <w:pPr>
        <w:jc w:val="both"/>
        <w:rPr>
          <w:rFonts w:asciiTheme="majorHAnsi" w:hAnsiTheme="majorHAnsi" w:cs="Arial"/>
          <w:sz w:val="24"/>
          <w:lang w:val="en-US"/>
        </w:rPr>
      </w:pPr>
      <w:proofErr w:type="spellStart"/>
      <w:r w:rsidRPr="008C2A28">
        <w:rPr>
          <w:rFonts w:asciiTheme="majorHAnsi" w:hAnsiTheme="majorHAnsi" w:cs="Arial"/>
          <w:sz w:val="24"/>
          <w:lang w:val="en-US"/>
        </w:rPr>
        <w:t>Evropski</w:t>
      </w:r>
      <w:proofErr w:type="spellEnd"/>
      <w:r w:rsidRPr="008C2A28">
        <w:rPr>
          <w:rFonts w:asciiTheme="majorHAnsi" w:hAnsiTheme="majorHAnsi" w:cs="Arial"/>
          <w:sz w:val="24"/>
          <w:lang w:val="en-US"/>
        </w:rPr>
        <w:t xml:space="preserve"> sud za ljudska prava je </w:t>
      </w:r>
      <w:proofErr w:type="spellStart"/>
      <w:r w:rsidRPr="008C2A28">
        <w:rPr>
          <w:rFonts w:asciiTheme="majorHAnsi" w:hAnsiTheme="majorHAnsi" w:cs="Arial"/>
          <w:sz w:val="24"/>
          <w:lang w:val="en-US"/>
        </w:rPr>
        <w:t>smatrao</w:t>
      </w:r>
      <w:proofErr w:type="spellEnd"/>
      <w:r w:rsidRPr="008C2A28">
        <w:rPr>
          <w:rFonts w:asciiTheme="majorHAnsi" w:hAnsiTheme="majorHAnsi" w:cs="Arial"/>
          <w:sz w:val="24"/>
          <w:lang w:val="en-US"/>
        </w:rPr>
        <w:t xml:space="preserve"> da </w:t>
      </w:r>
      <w:proofErr w:type="spellStart"/>
      <w:r w:rsidRPr="008C2A28">
        <w:rPr>
          <w:rFonts w:asciiTheme="majorHAnsi" w:hAnsiTheme="majorHAnsi" w:cs="Arial"/>
          <w:sz w:val="24"/>
          <w:lang w:val="en-US"/>
        </w:rPr>
        <w:t>odbijanje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nije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prekršilo</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pravo</w:t>
      </w:r>
      <w:proofErr w:type="spellEnd"/>
      <w:r w:rsidRPr="008C2A28">
        <w:rPr>
          <w:rFonts w:asciiTheme="majorHAnsi" w:hAnsiTheme="majorHAnsi" w:cs="Arial"/>
          <w:sz w:val="24"/>
          <w:lang w:val="en-US"/>
        </w:rPr>
        <w:t xml:space="preserve"> </w:t>
      </w:r>
      <w:proofErr w:type="spellStart"/>
      <w:proofErr w:type="gramStart"/>
      <w:r w:rsidRPr="008C2A28">
        <w:rPr>
          <w:rFonts w:asciiTheme="majorHAnsi" w:hAnsiTheme="majorHAnsi" w:cs="Arial"/>
          <w:sz w:val="24"/>
          <w:lang w:val="en-US"/>
        </w:rPr>
        <w:t>na</w:t>
      </w:r>
      <w:proofErr w:type="spellEnd"/>
      <w:proofErr w:type="gram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slobodu</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izražavanja</w:t>
      </w:r>
      <w:proofErr w:type="spellEnd"/>
      <w:r w:rsidRPr="008C2A28">
        <w:rPr>
          <w:rFonts w:asciiTheme="majorHAnsi" w:hAnsiTheme="majorHAnsi" w:cs="Arial"/>
          <w:sz w:val="24"/>
          <w:lang w:val="en-US"/>
        </w:rPr>
        <w:t xml:space="preserve">. S </w:t>
      </w:r>
      <w:proofErr w:type="spellStart"/>
      <w:r w:rsidRPr="008C2A28">
        <w:rPr>
          <w:rFonts w:asciiTheme="majorHAnsi" w:hAnsiTheme="majorHAnsi" w:cs="Arial"/>
          <w:sz w:val="24"/>
          <w:lang w:val="en-US"/>
        </w:rPr>
        <w:t>jedne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strane</w:t>
      </w:r>
      <w:proofErr w:type="spellEnd"/>
      <w:r w:rsidRPr="008C2A28">
        <w:rPr>
          <w:rFonts w:asciiTheme="majorHAnsi" w:hAnsiTheme="majorHAnsi" w:cs="Arial"/>
          <w:sz w:val="24"/>
          <w:lang w:val="en-US"/>
        </w:rPr>
        <w:t xml:space="preserve">, on je </w:t>
      </w:r>
      <w:proofErr w:type="spellStart"/>
      <w:r w:rsidRPr="008C2A28">
        <w:rPr>
          <w:rFonts w:asciiTheme="majorHAnsi" w:hAnsiTheme="majorHAnsi" w:cs="Arial"/>
          <w:sz w:val="24"/>
          <w:lang w:val="en-US"/>
        </w:rPr>
        <w:t>razmotrio</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pravo</w:t>
      </w:r>
      <w:proofErr w:type="spellEnd"/>
      <w:r w:rsidRPr="008C2A28">
        <w:rPr>
          <w:rFonts w:asciiTheme="majorHAnsi" w:hAnsiTheme="majorHAnsi" w:cs="Arial"/>
          <w:sz w:val="24"/>
          <w:lang w:val="en-US"/>
        </w:rPr>
        <w:t xml:space="preserve"> NVO, </w:t>
      </w:r>
      <w:proofErr w:type="spellStart"/>
      <w:r w:rsidRPr="008C2A28">
        <w:rPr>
          <w:rFonts w:asciiTheme="majorHAnsi" w:hAnsiTheme="majorHAnsi" w:cs="Arial"/>
          <w:sz w:val="24"/>
          <w:lang w:val="en-US"/>
        </w:rPr>
        <w:t>podnosioca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predstavke</w:t>
      </w:r>
      <w:proofErr w:type="spellEnd"/>
      <w:r w:rsidRPr="008C2A28">
        <w:rPr>
          <w:rFonts w:asciiTheme="majorHAnsi" w:hAnsiTheme="majorHAnsi" w:cs="Arial"/>
          <w:sz w:val="24"/>
          <w:lang w:val="en-US"/>
        </w:rPr>
        <w:t xml:space="preserve">, da </w:t>
      </w:r>
      <w:proofErr w:type="spellStart"/>
      <w:r w:rsidRPr="008C2A28">
        <w:rPr>
          <w:rFonts w:asciiTheme="majorHAnsi" w:hAnsiTheme="majorHAnsi" w:cs="Arial"/>
          <w:sz w:val="24"/>
          <w:lang w:val="en-US"/>
        </w:rPr>
        <w:t>plasira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informacije</w:t>
      </w:r>
      <w:proofErr w:type="spellEnd"/>
      <w:r w:rsidRPr="008C2A28">
        <w:rPr>
          <w:rFonts w:asciiTheme="majorHAnsi" w:hAnsiTheme="majorHAnsi" w:cs="Arial"/>
          <w:sz w:val="24"/>
          <w:lang w:val="en-US"/>
        </w:rPr>
        <w:t xml:space="preserve"> i </w:t>
      </w:r>
      <w:proofErr w:type="spellStart"/>
      <w:r w:rsidRPr="008C2A28">
        <w:rPr>
          <w:rFonts w:asciiTheme="majorHAnsi" w:hAnsiTheme="majorHAnsi" w:cs="Arial"/>
          <w:sz w:val="24"/>
          <w:lang w:val="en-US"/>
        </w:rPr>
        <w:t>ideje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od</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opšteg</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interesa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na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koje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javnost</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ima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pravo</w:t>
      </w:r>
      <w:proofErr w:type="spellEnd"/>
      <w:r w:rsidRPr="008C2A28">
        <w:rPr>
          <w:rFonts w:asciiTheme="majorHAnsi" w:hAnsiTheme="majorHAnsi" w:cs="Arial"/>
          <w:sz w:val="24"/>
          <w:lang w:val="en-US"/>
        </w:rPr>
        <w:t xml:space="preserve">, i, sa </w:t>
      </w:r>
      <w:proofErr w:type="spellStart"/>
      <w:r w:rsidRPr="008C2A28">
        <w:rPr>
          <w:rFonts w:asciiTheme="majorHAnsi" w:hAnsiTheme="majorHAnsi" w:cs="Arial"/>
          <w:sz w:val="24"/>
          <w:lang w:val="en-US"/>
        </w:rPr>
        <w:t>druge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želju</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vlasti</w:t>
      </w:r>
      <w:proofErr w:type="spellEnd"/>
      <w:r w:rsidRPr="008C2A28">
        <w:rPr>
          <w:rFonts w:asciiTheme="majorHAnsi" w:hAnsiTheme="majorHAnsi" w:cs="Arial"/>
          <w:sz w:val="24"/>
          <w:lang w:val="en-US"/>
        </w:rPr>
        <w:t xml:space="preserve"> da </w:t>
      </w:r>
      <w:proofErr w:type="spellStart"/>
      <w:r w:rsidRPr="008C2A28">
        <w:rPr>
          <w:rFonts w:asciiTheme="majorHAnsi" w:hAnsiTheme="majorHAnsi" w:cs="Arial"/>
          <w:sz w:val="24"/>
          <w:lang w:val="en-US"/>
        </w:rPr>
        <w:t>zaštiti</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demokratski</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proces</w:t>
      </w:r>
      <w:proofErr w:type="spellEnd"/>
      <w:r w:rsidRPr="008C2A28">
        <w:rPr>
          <w:rFonts w:asciiTheme="majorHAnsi" w:hAnsiTheme="majorHAnsi" w:cs="Arial"/>
          <w:sz w:val="24"/>
          <w:lang w:val="en-US"/>
        </w:rPr>
        <w:t xml:space="preserve"> i </w:t>
      </w:r>
      <w:proofErr w:type="spellStart"/>
      <w:r w:rsidRPr="008C2A28">
        <w:rPr>
          <w:rFonts w:asciiTheme="majorHAnsi" w:hAnsiTheme="majorHAnsi" w:cs="Arial"/>
          <w:sz w:val="24"/>
          <w:lang w:val="en-US"/>
        </w:rPr>
        <w:t>debatu</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od</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distorzije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od</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strane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moćnih</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finansijskih</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lastRenderedPageBreak/>
        <w:t>grupa</w:t>
      </w:r>
      <w:proofErr w:type="spellEnd"/>
      <w:r w:rsidRPr="008C2A28">
        <w:rPr>
          <w:rFonts w:asciiTheme="majorHAnsi" w:hAnsiTheme="majorHAnsi" w:cs="Arial"/>
          <w:sz w:val="24"/>
          <w:lang w:val="en-US"/>
        </w:rPr>
        <w:t xml:space="preserve"> sa </w:t>
      </w:r>
      <w:proofErr w:type="spellStart"/>
      <w:r w:rsidRPr="008C2A28">
        <w:rPr>
          <w:rFonts w:asciiTheme="majorHAnsi" w:hAnsiTheme="majorHAnsi" w:cs="Arial"/>
          <w:sz w:val="24"/>
          <w:lang w:val="en-US"/>
        </w:rPr>
        <w:t>povoljnim</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pristupom</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uticajnim</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medijima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Evropski</w:t>
      </w:r>
      <w:proofErr w:type="spellEnd"/>
      <w:r w:rsidRPr="008C2A28">
        <w:rPr>
          <w:rFonts w:asciiTheme="majorHAnsi" w:hAnsiTheme="majorHAnsi" w:cs="Arial"/>
          <w:sz w:val="24"/>
          <w:lang w:val="en-US"/>
        </w:rPr>
        <w:t xml:space="preserve"> sud je </w:t>
      </w:r>
      <w:proofErr w:type="spellStart"/>
      <w:r w:rsidRPr="008C2A28">
        <w:rPr>
          <w:rFonts w:asciiTheme="majorHAnsi" w:hAnsiTheme="majorHAnsi" w:cs="Arial"/>
          <w:sz w:val="24"/>
          <w:lang w:val="en-US"/>
        </w:rPr>
        <w:t>ozbiljno</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razmotrio</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činjenicu</w:t>
      </w:r>
      <w:proofErr w:type="spellEnd"/>
      <w:r w:rsidRPr="008C2A28">
        <w:rPr>
          <w:rFonts w:asciiTheme="majorHAnsi" w:hAnsiTheme="majorHAnsi" w:cs="Arial"/>
          <w:sz w:val="24"/>
          <w:lang w:val="en-US"/>
        </w:rPr>
        <w:t xml:space="preserve"> da je </w:t>
      </w:r>
      <w:proofErr w:type="spellStart"/>
      <w:r w:rsidRPr="008C2A28">
        <w:rPr>
          <w:rFonts w:asciiTheme="majorHAnsi" w:hAnsiTheme="majorHAnsi" w:cs="Arial"/>
          <w:sz w:val="24"/>
          <w:lang w:val="en-US"/>
        </w:rPr>
        <w:t>složen</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sistem</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upravljanja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emitovanja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političkih</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poruka</w:t>
      </w:r>
      <w:proofErr w:type="spellEnd"/>
      <w:r w:rsidRPr="008C2A28">
        <w:rPr>
          <w:rFonts w:asciiTheme="majorHAnsi" w:hAnsiTheme="majorHAnsi" w:cs="Arial"/>
          <w:sz w:val="24"/>
          <w:lang w:val="en-US"/>
        </w:rPr>
        <w:t xml:space="preserve"> u </w:t>
      </w:r>
      <w:proofErr w:type="spellStart"/>
      <w:r w:rsidRPr="008C2A28">
        <w:rPr>
          <w:rFonts w:asciiTheme="majorHAnsi" w:hAnsiTheme="majorHAnsi" w:cs="Arial"/>
          <w:sz w:val="24"/>
          <w:lang w:val="en-US"/>
        </w:rPr>
        <w:t>Velikoj</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Britaniji</w:t>
      </w:r>
      <w:proofErr w:type="spellEnd"/>
      <w:r w:rsidRPr="008C2A28">
        <w:rPr>
          <w:rFonts w:asciiTheme="majorHAnsi" w:hAnsiTheme="majorHAnsi" w:cs="Arial"/>
          <w:sz w:val="24"/>
          <w:lang w:val="en-US"/>
        </w:rPr>
        <w:t xml:space="preserve"> bio </w:t>
      </w:r>
      <w:proofErr w:type="spellStart"/>
      <w:r w:rsidRPr="008C2A28">
        <w:rPr>
          <w:rFonts w:asciiTheme="majorHAnsi" w:hAnsiTheme="majorHAnsi" w:cs="Arial"/>
          <w:sz w:val="24"/>
          <w:lang w:val="en-US"/>
        </w:rPr>
        <w:t>podvrgnut</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detaljnoj</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analizi</w:t>
      </w:r>
      <w:proofErr w:type="spellEnd"/>
      <w:r w:rsidRPr="008C2A28">
        <w:rPr>
          <w:rFonts w:asciiTheme="majorHAnsi" w:hAnsiTheme="majorHAnsi" w:cs="Arial"/>
          <w:sz w:val="24"/>
          <w:lang w:val="en-US"/>
        </w:rPr>
        <w:t xml:space="preserve"> </w:t>
      </w:r>
      <w:proofErr w:type="spellStart"/>
      <w:proofErr w:type="gramStart"/>
      <w:r w:rsidRPr="008C2A28">
        <w:rPr>
          <w:rFonts w:asciiTheme="majorHAnsi" w:hAnsiTheme="majorHAnsi" w:cs="Arial"/>
          <w:sz w:val="24"/>
          <w:lang w:val="en-US"/>
        </w:rPr>
        <w:t>od</w:t>
      </w:r>
      <w:proofErr w:type="spellEnd"/>
      <w:proofErr w:type="gram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strane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parlamenta</w:t>
      </w:r>
      <w:proofErr w:type="spellEnd"/>
      <w:r w:rsidRPr="008C2A28">
        <w:rPr>
          <w:rFonts w:asciiTheme="majorHAnsi" w:hAnsiTheme="majorHAnsi" w:cs="Arial"/>
          <w:sz w:val="24"/>
          <w:lang w:val="en-US"/>
        </w:rPr>
        <w:t xml:space="preserve"> i </w:t>
      </w:r>
      <w:proofErr w:type="spellStart"/>
      <w:r w:rsidRPr="008C2A28">
        <w:rPr>
          <w:rFonts w:asciiTheme="majorHAnsi" w:hAnsiTheme="majorHAnsi" w:cs="Arial"/>
          <w:sz w:val="24"/>
          <w:lang w:val="en-US"/>
        </w:rPr>
        <w:t>sudova</w:t>
      </w:r>
      <w:proofErr w:type="spellEnd"/>
      <w:r w:rsidRPr="008C2A28">
        <w:rPr>
          <w:rFonts w:asciiTheme="majorHAnsi" w:hAnsiTheme="majorHAnsi" w:cs="Arial"/>
          <w:sz w:val="24"/>
          <w:lang w:val="en-US"/>
        </w:rPr>
        <w:t xml:space="preserve">. </w:t>
      </w:r>
      <w:proofErr w:type="spellStart"/>
      <w:proofErr w:type="gramStart"/>
      <w:r w:rsidRPr="008C2A28">
        <w:rPr>
          <w:rFonts w:asciiTheme="majorHAnsi" w:hAnsiTheme="majorHAnsi" w:cs="Arial"/>
          <w:sz w:val="24"/>
          <w:lang w:val="en-US"/>
        </w:rPr>
        <w:t>Sprovedena</w:t>
      </w:r>
      <w:proofErr w:type="spellEnd"/>
      <w:r w:rsidRPr="008C2A28">
        <w:rPr>
          <w:rFonts w:asciiTheme="majorHAnsi" w:hAnsiTheme="majorHAnsi" w:cs="Arial"/>
          <w:sz w:val="24"/>
          <w:lang w:val="en-US"/>
        </w:rPr>
        <w:t xml:space="preserve"> je </w:t>
      </w:r>
      <w:proofErr w:type="spellStart"/>
      <w:r w:rsidRPr="008C2A28">
        <w:rPr>
          <w:rFonts w:asciiTheme="majorHAnsi" w:hAnsiTheme="majorHAnsi" w:cs="Arial"/>
          <w:sz w:val="24"/>
          <w:lang w:val="en-US"/>
        </w:rPr>
        <w:t>sveobuhvatna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pravna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analiza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zabrane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političkog</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reklamiranja</w:t>
      </w:r>
      <w:proofErr w:type="spellEnd"/>
      <w:r w:rsidRPr="008C2A28">
        <w:rPr>
          <w:rFonts w:asciiTheme="majorHAnsi" w:hAnsiTheme="majorHAnsi" w:cs="Arial"/>
          <w:sz w:val="24"/>
          <w:lang w:val="en-US"/>
        </w:rPr>
        <w:t xml:space="preserve">, a </w:t>
      </w:r>
      <w:proofErr w:type="spellStart"/>
      <w:r w:rsidRPr="008C2A28">
        <w:rPr>
          <w:rFonts w:asciiTheme="majorHAnsi" w:hAnsiTheme="majorHAnsi" w:cs="Arial"/>
          <w:sz w:val="24"/>
          <w:lang w:val="en-US"/>
        </w:rPr>
        <w:t>proporcionalnost</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zabrane</w:t>
      </w:r>
      <w:proofErr w:type="spellEnd"/>
      <w:r w:rsidRPr="008C2A28">
        <w:rPr>
          <w:rFonts w:asciiTheme="majorHAnsi" w:hAnsiTheme="majorHAnsi" w:cs="Arial"/>
          <w:sz w:val="24"/>
          <w:lang w:val="en-US"/>
        </w:rPr>
        <w:t xml:space="preserve"> je </w:t>
      </w:r>
      <w:proofErr w:type="spellStart"/>
      <w:r w:rsidRPr="008C2A28">
        <w:rPr>
          <w:rFonts w:asciiTheme="majorHAnsi" w:hAnsiTheme="majorHAnsi" w:cs="Arial"/>
          <w:sz w:val="24"/>
          <w:lang w:val="en-US"/>
        </w:rPr>
        <w:t>detaljno</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ispitana</w:t>
      </w:r>
      <w:proofErr w:type="spellEnd"/>
      <w:r w:rsidRPr="008C2A28">
        <w:rPr>
          <w:rFonts w:asciiTheme="majorHAnsi" w:hAnsiTheme="majorHAnsi" w:cs="Arial"/>
          <w:sz w:val="24"/>
          <w:lang w:val="en-US"/>
        </w:rPr>
        <w:t xml:space="preserve"> u </w:t>
      </w:r>
      <w:proofErr w:type="spellStart"/>
      <w:r w:rsidRPr="008C2A28">
        <w:rPr>
          <w:rFonts w:asciiTheme="majorHAnsi" w:hAnsiTheme="majorHAnsi" w:cs="Arial"/>
          <w:sz w:val="24"/>
          <w:lang w:val="en-US"/>
        </w:rPr>
        <w:t>Višem</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sudu</w:t>
      </w:r>
      <w:proofErr w:type="spellEnd"/>
      <w:r w:rsidRPr="008C2A28">
        <w:rPr>
          <w:rFonts w:asciiTheme="majorHAnsi" w:hAnsiTheme="majorHAnsi" w:cs="Arial"/>
          <w:sz w:val="24"/>
          <w:lang w:val="en-US"/>
        </w:rPr>
        <w:t xml:space="preserve"> i </w:t>
      </w:r>
      <w:proofErr w:type="spellStart"/>
      <w:r w:rsidRPr="008C2A28">
        <w:rPr>
          <w:rFonts w:asciiTheme="majorHAnsi" w:hAnsiTheme="majorHAnsi" w:cs="Arial"/>
          <w:sz w:val="24"/>
          <w:lang w:val="en-US"/>
        </w:rPr>
        <w:t>Gornjem</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domu</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Parlamenta</w:t>
      </w:r>
      <w:proofErr w:type="spellEnd"/>
      <w:r w:rsidRPr="008C2A28">
        <w:rPr>
          <w:rFonts w:asciiTheme="majorHAnsi" w:hAnsiTheme="majorHAnsi" w:cs="Arial"/>
          <w:sz w:val="24"/>
          <w:lang w:val="en-US"/>
        </w:rPr>
        <w:t>.</w:t>
      </w:r>
      <w:proofErr w:type="gramEnd"/>
    </w:p>
    <w:p w:rsidR="008C2A28" w:rsidRPr="008C2A28" w:rsidRDefault="008C2A28" w:rsidP="008C2A28">
      <w:pPr>
        <w:jc w:val="both"/>
        <w:rPr>
          <w:rFonts w:asciiTheme="majorHAnsi" w:hAnsiTheme="majorHAnsi" w:cs="Arial"/>
          <w:sz w:val="24"/>
          <w:lang w:val="en-US"/>
        </w:rPr>
      </w:pPr>
      <w:proofErr w:type="spellStart"/>
      <w:proofErr w:type="gramStart"/>
      <w:r w:rsidRPr="008C2A28">
        <w:rPr>
          <w:rFonts w:asciiTheme="majorHAnsi" w:hAnsiTheme="majorHAnsi" w:cs="Arial"/>
          <w:sz w:val="24"/>
          <w:lang w:val="en-US"/>
        </w:rPr>
        <w:t>Evropski</w:t>
      </w:r>
      <w:proofErr w:type="spellEnd"/>
      <w:r w:rsidRPr="008C2A28">
        <w:rPr>
          <w:rFonts w:asciiTheme="majorHAnsi" w:hAnsiTheme="majorHAnsi" w:cs="Arial"/>
          <w:sz w:val="24"/>
          <w:lang w:val="en-US"/>
        </w:rPr>
        <w:t xml:space="preserve"> sud je </w:t>
      </w:r>
      <w:proofErr w:type="spellStart"/>
      <w:r w:rsidRPr="008C2A28">
        <w:rPr>
          <w:rFonts w:asciiTheme="majorHAnsi" w:hAnsiTheme="majorHAnsi" w:cs="Arial"/>
          <w:sz w:val="24"/>
          <w:lang w:val="en-US"/>
        </w:rPr>
        <w:t>zaključio</w:t>
      </w:r>
      <w:proofErr w:type="spellEnd"/>
      <w:r w:rsidRPr="008C2A28">
        <w:rPr>
          <w:rFonts w:asciiTheme="majorHAnsi" w:hAnsiTheme="majorHAnsi" w:cs="Arial"/>
          <w:sz w:val="24"/>
          <w:lang w:val="en-US"/>
        </w:rPr>
        <w:t xml:space="preserve"> da je </w:t>
      </w:r>
      <w:proofErr w:type="spellStart"/>
      <w:r w:rsidRPr="008C2A28">
        <w:rPr>
          <w:rFonts w:asciiTheme="majorHAnsi" w:hAnsiTheme="majorHAnsi" w:cs="Arial"/>
          <w:sz w:val="24"/>
          <w:lang w:val="en-US"/>
        </w:rPr>
        <w:t>država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pokazala</w:t>
      </w:r>
      <w:proofErr w:type="spellEnd"/>
      <w:r w:rsidRPr="008C2A28">
        <w:rPr>
          <w:rFonts w:asciiTheme="majorHAnsi" w:hAnsiTheme="majorHAnsi" w:cs="Arial"/>
          <w:sz w:val="24"/>
          <w:lang w:val="en-US"/>
        </w:rPr>
        <w:t xml:space="preserve"> da </w:t>
      </w:r>
      <w:proofErr w:type="spellStart"/>
      <w:r w:rsidRPr="008C2A28">
        <w:rPr>
          <w:rFonts w:asciiTheme="majorHAnsi" w:hAnsiTheme="majorHAnsi" w:cs="Arial"/>
          <w:sz w:val="24"/>
          <w:lang w:val="en-US"/>
        </w:rPr>
        <w:t>postoji</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potreba</w:t>
      </w:r>
      <w:proofErr w:type="spellEnd"/>
      <w:r w:rsidRPr="008C2A28">
        <w:rPr>
          <w:rFonts w:asciiTheme="majorHAnsi" w:hAnsiTheme="majorHAnsi" w:cs="Arial"/>
          <w:sz w:val="24"/>
          <w:lang w:val="en-US"/>
        </w:rPr>
        <w:t xml:space="preserve"> da se </w:t>
      </w:r>
      <w:proofErr w:type="spellStart"/>
      <w:r w:rsidRPr="008C2A28">
        <w:rPr>
          <w:rFonts w:asciiTheme="majorHAnsi" w:hAnsiTheme="majorHAnsi" w:cs="Arial"/>
          <w:sz w:val="24"/>
          <w:lang w:val="en-US"/>
        </w:rPr>
        <w:t>reguliše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emitovanje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političkog</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reklamiranja</w:t>
      </w:r>
      <w:proofErr w:type="spellEnd"/>
      <w:r w:rsidRPr="008C2A28">
        <w:rPr>
          <w:rFonts w:asciiTheme="majorHAnsi" w:hAnsiTheme="majorHAnsi" w:cs="Arial"/>
          <w:sz w:val="24"/>
          <w:lang w:val="en-US"/>
        </w:rPr>
        <w:t>.</w:t>
      </w:r>
      <w:proofErr w:type="gramEnd"/>
      <w:r w:rsidRPr="008C2A28">
        <w:rPr>
          <w:rFonts w:asciiTheme="majorHAnsi" w:hAnsiTheme="majorHAnsi" w:cs="Arial"/>
          <w:sz w:val="24"/>
          <w:lang w:val="en-US"/>
        </w:rPr>
        <w:t xml:space="preserve"> </w:t>
      </w:r>
      <w:proofErr w:type="spellStart"/>
      <w:proofErr w:type="gramStart"/>
      <w:r w:rsidRPr="008C2A28">
        <w:rPr>
          <w:rFonts w:asciiTheme="majorHAnsi" w:hAnsiTheme="majorHAnsi" w:cs="Arial"/>
          <w:sz w:val="24"/>
          <w:lang w:val="en-US"/>
        </w:rPr>
        <w:t>Zaključio</w:t>
      </w:r>
      <w:proofErr w:type="spellEnd"/>
      <w:r w:rsidRPr="008C2A28">
        <w:rPr>
          <w:rFonts w:asciiTheme="majorHAnsi" w:hAnsiTheme="majorHAnsi" w:cs="Arial"/>
          <w:sz w:val="24"/>
          <w:lang w:val="en-US"/>
        </w:rPr>
        <w:t xml:space="preserve"> je i da </w:t>
      </w:r>
      <w:proofErr w:type="spellStart"/>
      <w:r w:rsidRPr="008C2A28">
        <w:rPr>
          <w:rFonts w:asciiTheme="majorHAnsi" w:hAnsiTheme="majorHAnsi" w:cs="Arial"/>
          <w:sz w:val="24"/>
          <w:lang w:val="en-US"/>
        </w:rPr>
        <w:t>su</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elektronski</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mediji</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veoma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uticajni</w:t>
      </w:r>
      <w:proofErr w:type="spellEnd"/>
      <w:r w:rsidRPr="008C2A28">
        <w:rPr>
          <w:rFonts w:asciiTheme="majorHAnsi" w:hAnsiTheme="majorHAnsi" w:cs="Arial"/>
          <w:sz w:val="24"/>
          <w:lang w:val="en-US"/>
        </w:rPr>
        <w:t xml:space="preserve">, a </w:t>
      </w:r>
      <w:proofErr w:type="spellStart"/>
      <w:r w:rsidRPr="008C2A28">
        <w:rPr>
          <w:rFonts w:asciiTheme="majorHAnsi" w:hAnsiTheme="majorHAnsi" w:cs="Arial"/>
          <w:sz w:val="24"/>
          <w:lang w:val="en-US"/>
        </w:rPr>
        <w:t>njihov</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uticaj</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trenutan</w:t>
      </w:r>
      <w:proofErr w:type="spellEnd"/>
      <w:r w:rsidRPr="008C2A28">
        <w:rPr>
          <w:rFonts w:asciiTheme="majorHAnsi" w:hAnsiTheme="majorHAnsi" w:cs="Arial"/>
          <w:sz w:val="24"/>
          <w:lang w:val="en-US"/>
        </w:rPr>
        <w:t xml:space="preserve"> i </w:t>
      </w:r>
      <w:proofErr w:type="spellStart"/>
      <w:r w:rsidRPr="008C2A28">
        <w:rPr>
          <w:rFonts w:asciiTheme="majorHAnsi" w:hAnsiTheme="majorHAnsi" w:cs="Arial"/>
          <w:sz w:val="24"/>
          <w:lang w:val="en-US"/>
        </w:rPr>
        <w:t>moćan</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Emitovanje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reklama</w:t>
      </w:r>
      <w:proofErr w:type="spellEnd"/>
      <w:r w:rsidRPr="008C2A28">
        <w:rPr>
          <w:rFonts w:asciiTheme="majorHAnsi" w:hAnsiTheme="majorHAnsi" w:cs="Arial"/>
          <w:sz w:val="24"/>
          <w:lang w:val="en-US"/>
        </w:rPr>
        <w:t xml:space="preserve"> je </w:t>
      </w:r>
      <w:proofErr w:type="spellStart"/>
      <w:r w:rsidRPr="008C2A28">
        <w:rPr>
          <w:rFonts w:asciiTheme="majorHAnsi" w:hAnsiTheme="majorHAnsi" w:cs="Arial"/>
          <w:sz w:val="24"/>
          <w:lang w:val="en-US"/>
        </w:rPr>
        <w:t>skupo</w:t>
      </w:r>
      <w:proofErr w:type="spellEnd"/>
      <w:r w:rsidRPr="008C2A28">
        <w:rPr>
          <w:rFonts w:asciiTheme="majorHAnsi" w:hAnsiTheme="majorHAnsi" w:cs="Arial"/>
          <w:sz w:val="24"/>
          <w:lang w:val="en-US"/>
        </w:rPr>
        <w:t xml:space="preserve">, i </w:t>
      </w:r>
      <w:proofErr w:type="spellStart"/>
      <w:r w:rsidRPr="008C2A28">
        <w:rPr>
          <w:rFonts w:asciiTheme="majorHAnsi" w:hAnsiTheme="majorHAnsi" w:cs="Arial"/>
          <w:sz w:val="24"/>
          <w:lang w:val="en-US"/>
        </w:rPr>
        <w:t>ako</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bi</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političke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reklame</w:t>
      </w:r>
      <w:proofErr w:type="spellEnd"/>
      <w:r w:rsidRPr="008C2A28">
        <w:rPr>
          <w:rFonts w:asciiTheme="majorHAnsi" w:hAnsiTheme="majorHAnsi" w:cs="Arial"/>
          <w:sz w:val="24"/>
          <w:lang w:val="en-US"/>
        </w:rPr>
        <w:t xml:space="preserve"> bile </w:t>
      </w:r>
      <w:proofErr w:type="spellStart"/>
      <w:r w:rsidRPr="008C2A28">
        <w:rPr>
          <w:rFonts w:asciiTheme="majorHAnsi" w:hAnsiTheme="majorHAnsi" w:cs="Arial"/>
          <w:sz w:val="24"/>
          <w:lang w:val="en-US"/>
        </w:rPr>
        <w:t>dozvoljene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samo</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bogate</w:t>
      </w:r>
      <w:proofErr w:type="spellEnd"/>
      <w:r w:rsidRPr="008C2A28">
        <w:rPr>
          <w:rFonts w:asciiTheme="majorHAnsi" w:hAnsiTheme="majorHAnsi" w:cs="Arial"/>
          <w:sz w:val="24"/>
          <w:lang w:val="en-US"/>
        </w:rPr>
        <w:t xml:space="preserve"> i </w:t>
      </w:r>
      <w:proofErr w:type="spellStart"/>
      <w:r w:rsidRPr="008C2A28">
        <w:rPr>
          <w:rFonts w:asciiTheme="majorHAnsi" w:hAnsiTheme="majorHAnsi" w:cs="Arial"/>
          <w:sz w:val="24"/>
          <w:lang w:val="en-US"/>
        </w:rPr>
        <w:t>moćne</w:t>
      </w:r>
      <w:proofErr w:type="spellEnd"/>
      <w:r w:rsidRPr="008C2A28">
        <w:rPr>
          <w:rFonts w:asciiTheme="majorHAnsi" w:hAnsiTheme="majorHAnsi" w:cs="Arial"/>
          <w:sz w:val="24"/>
          <w:lang w:val="en-US"/>
        </w:rPr>
        <w:t xml:space="preserve"> NVO bi tome </w:t>
      </w:r>
      <w:proofErr w:type="spellStart"/>
      <w:r w:rsidRPr="008C2A28">
        <w:rPr>
          <w:rFonts w:asciiTheme="majorHAnsi" w:hAnsiTheme="majorHAnsi" w:cs="Arial"/>
          <w:sz w:val="24"/>
          <w:lang w:val="en-US"/>
        </w:rPr>
        <w:t>imale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pristup</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čime</w:t>
      </w:r>
      <w:proofErr w:type="spellEnd"/>
      <w:r w:rsidRPr="008C2A28">
        <w:rPr>
          <w:rFonts w:asciiTheme="majorHAnsi" w:hAnsiTheme="majorHAnsi" w:cs="Arial"/>
          <w:sz w:val="24"/>
          <w:lang w:val="en-US"/>
        </w:rPr>
        <w:t xml:space="preserve"> bi se </w:t>
      </w:r>
      <w:proofErr w:type="spellStart"/>
      <w:r w:rsidRPr="008C2A28">
        <w:rPr>
          <w:rFonts w:asciiTheme="majorHAnsi" w:hAnsiTheme="majorHAnsi" w:cs="Arial"/>
          <w:sz w:val="24"/>
          <w:lang w:val="en-US"/>
        </w:rPr>
        <w:t>stvorila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nepravedna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nejednakost</w:t>
      </w:r>
      <w:proofErr w:type="spellEnd"/>
      <w:r w:rsidRPr="008C2A28">
        <w:rPr>
          <w:rFonts w:asciiTheme="majorHAnsi" w:hAnsiTheme="majorHAnsi" w:cs="Arial"/>
          <w:sz w:val="24"/>
          <w:lang w:val="en-US"/>
        </w:rPr>
        <w:t>.</w:t>
      </w:r>
      <w:proofErr w:type="gramEnd"/>
    </w:p>
    <w:p w:rsidR="008C2A28" w:rsidRPr="008C2A28" w:rsidRDefault="008C2A28" w:rsidP="008C2A28">
      <w:pPr>
        <w:jc w:val="both"/>
        <w:rPr>
          <w:rFonts w:asciiTheme="majorHAnsi" w:hAnsiTheme="majorHAnsi" w:cs="Arial"/>
          <w:sz w:val="24"/>
          <w:lang w:val="en-US"/>
        </w:rPr>
      </w:pPr>
      <w:r w:rsidRPr="008C2A28">
        <w:rPr>
          <w:rFonts w:asciiTheme="majorHAnsi" w:hAnsiTheme="majorHAnsi" w:cs="Arial"/>
          <w:sz w:val="24"/>
          <w:lang w:val="en-US"/>
        </w:rPr>
        <w:t xml:space="preserve">Sud je </w:t>
      </w:r>
      <w:proofErr w:type="spellStart"/>
      <w:r w:rsidRPr="008C2A28">
        <w:rPr>
          <w:rFonts w:asciiTheme="majorHAnsi" w:hAnsiTheme="majorHAnsi" w:cs="Arial"/>
          <w:sz w:val="24"/>
          <w:lang w:val="en-US"/>
        </w:rPr>
        <w:t>takođe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konstatovao</w:t>
      </w:r>
      <w:proofErr w:type="spellEnd"/>
      <w:r w:rsidRPr="008C2A28">
        <w:rPr>
          <w:rFonts w:asciiTheme="majorHAnsi" w:hAnsiTheme="majorHAnsi" w:cs="Arial"/>
          <w:sz w:val="24"/>
          <w:lang w:val="en-US"/>
        </w:rPr>
        <w:t xml:space="preserve"> da se </w:t>
      </w:r>
      <w:proofErr w:type="spellStart"/>
      <w:r w:rsidRPr="008C2A28">
        <w:rPr>
          <w:rFonts w:asciiTheme="majorHAnsi" w:hAnsiTheme="majorHAnsi" w:cs="Arial"/>
          <w:sz w:val="24"/>
          <w:lang w:val="en-US"/>
        </w:rPr>
        <w:t>zabrana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odnosi</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samo</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na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reklamiranje</w:t>
      </w:r>
      <w:proofErr w:type="spellEnd"/>
      <w:r w:rsidRPr="008C2A28">
        <w:rPr>
          <w:rFonts w:asciiTheme="majorHAnsi" w:hAnsiTheme="majorHAnsi" w:cs="Arial"/>
          <w:sz w:val="24"/>
          <w:lang w:val="en-US"/>
        </w:rPr>
        <w:t xml:space="preserve"> i da </w:t>
      </w:r>
      <w:proofErr w:type="spellStart"/>
      <w:r w:rsidRPr="008C2A28">
        <w:rPr>
          <w:rFonts w:asciiTheme="majorHAnsi" w:hAnsiTheme="majorHAnsi" w:cs="Arial"/>
          <w:sz w:val="24"/>
          <w:lang w:val="en-US"/>
        </w:rPr>
        <w:t>nevladine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organizacije</w:t>
      </w:r>
      <w:proofErr w:type="spellEnd"/>
      <w:r w:rsidRPr="008C2A28">
        <w:rPr>
          <w:rFonts w:asciiTheme="majorHAnsi" w:hAnsiTheme="majorHAnsi" w:cs="Arial"/>
          <w:sz w:val="24"/>
          <w:lang w:val="en-US"/>
        </w:rPr>
        <w:t xml:space="preserve"> i </w:t>
      </w:r>
      <w:proofErr w:type="spellStart"/>
      <w:r w:rsidRPr="008C2A28">
        <w:rPr>
          <w:rFonts w:asciiTheme="majorHAnsi" w:hAnsiTheme="majorHAnsi" w:cs="Arial"/>
          <w:sz w:val="24"/>
          <w:lang w:val="en-US"/>
        </w:rPr>
        <w:t>dalje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imaju</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pristup</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alternativnim</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medijima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radiju</w:t>
      </w:r>
      <w:proofErr w:type="spellEnd"/>
      <w:r w:rsidRPr="008C2A28">
        <w:rPr>
          <w:rFonts w:asciiTheme="majorHAnsi" w:hAnsiTheme="majorHAnsi" w:cs="Arial"/>
          <w:sz w:val="24"/>
          <w:lang w:val="en-US"/>
        </w:rPr>
        <w:t xml:space="preserve"> i </w:t>
      </w:r>
      <w:proofErr w:type="spellStart"/>
      <w:r w:rsidRPr="008C2A28">
        <w:rPr>
          <w:rFonts w:asciiTheme="majorHAnsi" w:hAnsiTheme="majorHAnsi" w:cs="Arial"/>
          <w:sz w:val="24"/>
          <w:lang w:val="en-US"/>
        </w:rPr>
        <w:t>televiziji</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izborne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emisije</w:t>
      </w:r>
      <w:proofErr w:type="spellEnd"/>
      <w:r w:rsidRPr="008C2A28">
        <w:rPr>
          <w:rFonts w:asciiTheme="majorHAnsi" w:hAnsiTheme="majorHAnsi" w:cs="Arial"/>
          <w:sz w:val="24"/>
          <w:lang w:val="en-US"/>
        </w:rPr>
        <w:t xml:space="preserve">, radio i TV </w:t>
      </w:r>
      <w:proofErr w:type="spellStart"/>
      <w:r w:rsidRPr="008C2A28">
        <w:rPr>
          <w:rFonts w:asciiTheme="majorHAnsi" w:hAnsiTheme="majorHAnsi" w:cs="Arial"/>
          <w:sz w:val="24"/>
          <w:lang w:val="en-US"/>
        </w:rPr>
        <w:t>programi</w:t>
      </w:r>
      <w:proofErr w:type="spellEnd"/>
      <w:r w:rsidRPr="008C2A28">
        <w:rPr>
          <w:rFonts w:asciiTheme="majorHAnsi" w:hAnsiTheme="majorHAnsi" w:cs="Arial"/>
          <w:sz w:val="24"/>
          <w:lang w:val="en-US"/>
        </w:rPr>
        <w:t xml:space="preserve"> sa </w:t>
      </w:r>
      <w:proofErr w:type="spellStart"/>
      <w:r w:rsidRPr="008C2A28">
        <w:rPr>
          <w:rFonts w:asciiTheme="majorHAnsi" w:hAnsiTheme="majorHAnsi" w:cs="Arial"/>
          <w:sz w:val="24"/>
          <w:lang w:val="en-US"/>
        </w:rPr>
        <w:t>diskusijama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političke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prirode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ili</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reklame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na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radiju</w:t>
      </w:r>
      <w:proofErr w:type="spellEnd"/>
      <w:r w:rsidRPr="008C2A28">
        <w:rPr>
          <w:rFonts w:asciiTheme="majorHAnsi" w:hAnsiTheme="majorHAnsi" w:cs="Arial"/>
          <w:sz w:val="24"/>
          <w:lang w:val="en-US"/>
        </w:rPr>
        <w:t xml:space="preserve"> i </w:t>
      </w:r>
      <w:proofErr w:type="spellStart"/>
      <w:r w:rsidRPr="008C2A28">
        <w:rPr>
          <w:rFonts w:asciiTheme="majorHAnsi" w:hAnsiTheme="majorHAnsi" w:cs="Arial"/>
          <w:sz w:val="24"/>
          <w:lang w:val="en-US"/>
        </w:rPr>
        <w:t>televiziji</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koje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nijesu</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političke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prirode</w:t>
      </w:r>
      <w:proofErr w:type="spellEnd"/>
      <w:r w:rsidRPr="008C2A28">
        <w:rPr>
          <w:rFonts w:asciiTheme="majorHAnsi" w:hAnsiTheme="majorHAnsi" w:cs="Arial"/>
          <w:sz w:val="24"/>
          <w:lang w:val="en-US"/>
        </w:rPr>
        <w:t xml:space="preserve">) i </w:t>
      </w:r>
      <w:proofErr w:type="spellStart"/>
      <w:r w:rsidRPr="008C2A28">
        <w:rPr>
          <w:rFonts w:asciiTheme="majorHAnsi" w:hAnsiTheme="majorHAnsi" w:cs="Arial"/>
          <w:sz w:val="24"/>
          <w:lang w:val="en-US"/>
        </w:rPr>
        <w:t>drugim</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medijima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štampani</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mediji</w:t>
      </w:r>
      <w:proofErr w:type="spellEnd"/>
      <w:r w:rsidRPr="008C2A28">
        <w:rPr>
          <w:rFonts w:asciiTheme="majorHAnsi" w:hAnsiTheme="majorHAnsi" w:cs="Arial"/>
          <w:sz w:val="24"/>
          <w:lang w:val="en-US"/>
        </w:rPr>
        <w:t xml:space="preserve">, internet i </w:t>
      </w:r>
      <w:proofErr w:type="spellStart"/>
      <w:r w:rsidRPr="008C2A28">
        <w:rPr>
          <w:rFonts w:asciiTheme="majorHAnsi" w:hAnsiTheme="majorHAnsi" w:cs="Arial"/>
          <w:sz w:val="24"/>
          <w:lang w:val="en-US"/>
        </w:rPr>
        <w:t>društvene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medije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demonstracije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plakati</w:t>
      </w:r>
      <w:proofErr w:type="spellEnd"/>
      <w:r w:rsidRPr="008C2A28">
        <w:rPr>
          <w:rFonts w:asciiTheme="majorHAnsi" w:hAnsiTheme="majorHAnsi" w:cs="Arial"/>
          <w:sz w:val="24"/>
          <w:lang w:val="en-US"/>
        </w:rPr>
        <w:t xml:space="preserve"> i </w:t>
      </w:r>
      <w:proofErr w:type="spellStart"/>
      <w:r w:rsidRPr="008C2A28">
        <w:rPr>
          <w:rFonts w:asciiTheme="majorHAnsi" w:hAnsiTheme="majorHAnsi" w:cs="Arial"/>
          <w:sz w:val="24"/>
          <w:lang w:val="en-US"/>
        </w:rPr>
        <w:t>leci</w:t>
      </w:r>
      <w:proofErr w:type="spellEnd"/>
      <w:r w:rsidRPr="008C2A28">
        <w:rPr>
          <w:rFonts w:asciiTheme="majorHAnsi" w:hAnsiTheme="majorHAnsi" w:cs="Arial"/>
          <w:sz w:val="24"/>
          <w:lang w:val="en-US"/>
        </w:rPr>
        <w:t xml:space="preserve">). Sud je </w:t>
      </w:r>
      <w:proofErr w:type="spellStart"/>
      <w:proofErr w:type="gramStart"/>
      <w:r w:rsidRPr="008C2A28">
        <w:rPr>
          <w:rFonts w:asciiTheme="majorHAnsi" w:hAnsiTheme="majorHAnsi" w:cs="Arial"/>
          <w:sz w:val="24"/>
          <w:lang w:val="en-US"/>
        </w:rPr>
        <w:t>na</w:t>
      </w:r>
      <w:proofErr w:type="spellEnd"/>
      <w:proofErr w:type="gram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kraju</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uzeo</w:t>
      </w:r>
      <w:proofErr w:type="spellEnd"/>
      <w:r w:rsidRPr="008C2A28">
        <w:rPr>
          <w:rFonts w:asciiTheme="majorHAnsi" w:hAnsiTheme="majorHAnsi" w:cs="Arial"/>
          <w:sz w:val="24"/>
          <w:lang w:val="en-US"/>
        </w:rPr>
        <w:t xml:space="preserve"> u </w:t>
      </w:r>
      <w:proofErr w:type="spellStart"/>
      <w:r w:rsidRPr="008C2A28">
        <w:rPr>
          <w:rFonts w:asciiTheme="majorHAnsi" w:hAnsiTheme="majorHAnsi" w:cs="Arial"/>
          <w:sz w:val="24"/>
          <w:lang w:val="en-US"/>
        </w:rPr>
        <w:t>obzir</w:t>
      </w:r>
      <w:proofErr w:type="spellEnd"/>
      <w:r w:rsidRPr="008C2A28">
        <w:rPr>
          <w:rFonts w:asciiTheme="majorHAnsi" w:hAnsiTheme="majorHAnsi" w:cs="Arial"/>
          <w:sz w:val="24"/>
          <w:lang w:val="en-US"/>
        </w:rPr>
        <w:t xml:space="preserve"> i da ne </w:t>
      </w:r>
      <w:proofErr w:type="spellStart"/>
      <w:r w:rsidRPr="008C2A28">
        <w:rPr>
          <w:rFonts w:asciiTheme="majorHAnsi" w:hAnsiTheme="majorHAnsi" w:cs="Arial"/>
          <w:sz w:val="24"/>
          <w:lang w:val="en-US"/>
        </w:rPr>
        <w:t>postoji</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evropski</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konsenzus</w:t>
      </w:r>
      <w:proofErr w:type="spellEnd"/>
      <w:r w:rsidRPr="008C2A28">
        <w:rPr>
          <w:rFonts w:asciiTheme="majorHAnsi" w:hAnsiTheme="majorHAnsi" w:cs="Arial"/>
          <w:sz w:val="24"/>
          <w:lang w:val="en-US"/>
        </w:rPr>
        <w:t xml:space="preserve"> o </w:t>
      </w:r>
      <w:proofErr w:type="spellStart"/>
      <w:r w:rsidRPr="008C2A28">
        <w:rPr>
          <w:rFonts w:asciiTheme="majorHAnsi" w:hAnsiTheme="majorHAnsi" w:cs="Arial"/>
          <w:sz w:val="24"/>
          <w:lang w:val="en-US"/>
        </w:rPr>
        <w:t>načinu</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regulacije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plaćenog</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političkog</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reklamiranja</w:t>
      </w:r>
      <w:proofErr w:type="spellEnd"/>
      <w:r w:rsidRPr="008C2A28">
        <w:rPr>
          <w:rFonts w:asciiTheme="majorHAnsi" w:hAnsiTheme="majorHAnsi" w:cs="Arial"/>
          <w:sz w:val="24"/>
          <w:lang w:val="en-US"/>
        </w:rPr>
        <w:t xml:space="preserve"> u radio-</w:t>
      </w:r>
      <w:proofErr w:type="spellStart"/>
      <w:r w:rsidRPr="008C2A28">
        <w:rPr>
          <w:rFonts w:asciiTheme="majorHAnsi" w:hAnsiTheme="majorHAnsi" w:cs="Arial"/>
          <w:sz w:val="24"/>
          <w:lang w:val="en-US"/>
        </w:rPr>
        <w:t>televizijskim</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medijima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što</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znači</w:t>
      </w:r>
      <w:proofErr w:type="spellEnd"/>
      <w:r w:rsidRPr="008C2A28">
        <w:rPr>
          <w:rFonts w:asciiTheme="majorHAnsi" w:hAnsiTheme="majorHAnsi" w:cs="Arial"/>
          <w:sz w:val="24"/>
          <w:lang w:val="en-US"/>
        </w:rPr>
        <w:t xml:space="preserve"> da je </w:t>
      </w:r>
      <w:proofErr w:type="spellStart"/>
      <w:r w:rsidRPr="008C2A28">
        <w:rPr>
          <w:rFonts w:asciiTheme="majorHAnsi" w:hAnsiTheme="majorHAnsi" w:cs="Arial"/>
          <w:sz w:val="24"/>
          <w:lang w:val="en-US"/>
        </w:rPr>
        <w:t>Vlada</w:t>
      </w:r>
      <w:proofErr w:type="spellEnd"/>
      <w:r w:rsidRPr="008C2A28">
        <w:rPr>
          <w:rFonts w:asciiTheme="majorHAnsi" w:hAnsiTheme="majorHAnsi" w:cs="Arial"/>
          <w:sz w:val="24"/>
          <w:lang w:val="en-US"/>
        </w:rPr>
        <w:t xml:space="preserve"> UK </w:t>
      </w:r>
      <w:proofErr w:type="spellStart"/>
      <w:r w:rsidRPr="008C2A28">
        <w:rPr>
          <w:rFonts w:asciiTheme="majorHAnsi" w:hAnsiTheme="majorHAnsi" w:cs="Arial"/>
          <w:sz w:val="24"/>
          <w:lang w:val="en-US"/>
        </w:rPr>
        <w:t>imala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više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prostora</w:t>
      </w:r>
      <w:proofErr w:type="spellEnd"/>
      <w:r w:rsidRPr="008C2A28">
        <w:rPr>
          <w:rFonts w:asciiTheme="majorHAnsi" w:hAnsiTheme="majorHAnsi" w:cs="Arial"/>
          <w:sz w:val="24"/>
          <w:lang w:val="en-US"/>
        </w:rPr>
        <w:t xml:space="preserve"> za </w:t>
      </w:r>
      <w:proofErr w:type="spellStart"/>
      <w:r w:rsidRPr="008C2A28">
        <w:rPr>
          <w:rFonts w:asciiTheme="majorHAnsi" w:hAnsiTheme="majorHAnsi" w:cs="Arial"/>
          <w:sz w:val="24"/>
          <w:lang w:val="en-US"/>
        </w:rPr>
        <w:t>manevrisanje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prilikom</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odlučivanja</w:t>
      </w:r>
      <w:proofErr w:type="spellEnd"/>
      <w:r w:rsidRPr="008C2A28">
        <w:rPr>
          <w:rFonts w:asciiTheme="majorHAnsi" w:hAnsiTheme="majorHAnsi" w:cs="Arial"/>
          <w:sz w:val="24"/>
          <w:lang w:val="en-US"/>
        </w:rPr>
        <w:t xml:space="preserve"> o </w:t>
      </w:r>
      <w:proofErr w:type="spellStart"/>
      <w:r w:rsidRPr="008C2A28">
        <w:rPr>
          <w:rFonts w:asciiTheme="majorHAnsi" w:hAnsiTheme="majorHAnsi" w:cs="Arial"/>
          <w:sz w:val="24"/>
          <w:lang w:val="en-US"/>
        </w:rPr>
        <w:t>ovim</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pitanjima</w:t>
      </w:r>
      <w:proofErr w:type="spellEnd"/>
      <w:r w:rsidRPr="008C2A28">
        <w:rPr>
          <w:rFonts w:asciiTheme="majorHAnsi" w:hAnsiTheme="majorHAnsi" w:cs="Arial"/>
          <w:sz w:val="24"/>
          <w:lang w:val="en-US"/>
        </w:rPr>
        <w:t>.</w:t>
      </w:r>
    </w:p>
    <w:p w:rsidR="008C2A28" w:rsidRPr="008C2A28" w:rsidRDefault="008C2A28" w:rsidP="008C2A28">
      <w:pPr>
        <w:jc w:val="both"/>
        <w:rPr>
          <w:rFonts w:asciiTheme="majorHAnsi" w:hAnsiTheme="majorHAnsi" w:cs="Arial"/>
          <w:sz w:val="24"/>
          <w:lang w:val="en-US"/>
        </w:rPr>
      </w:pPr>
      <w:proofErr w:type="spellStart"/>
      <w:r w:rsidRPr="008C2A28">
        <w:rPr>
          <w:rFonts w:asciiTheme="majorHAnsi" w:hAnsiTheme="majorHAnsi" w:cs="Arial"/>
          <w:sz w:val="24"/>
          <w:lang w:val="en-US"/>
        </w:rPr>
        <w:t>Treba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napomenuti</w:t>
      </w:r>
      <w:proofErr w:type="spellEnd"/>
      <w:r w:rsidRPr="008C2A28">
        <w:rPr>
          <w:rFonts w:asciiTheme="majorHAnsi" w:hAnsiTheme="majorHAnsi" w:cs="Arial"/>
          <w:sz w:val="24"/>
          <w:lang w:val="en-US"/>
        </w:rPr>
        <w:t xml:space="preserve"> da </w:t>
      </w:r>
      <w:proofErr w:type="spellStart"/>
      <w:r w:rsidRPr="008C2A28">
        <w:rPr>
          <w:rFonts w:asciiTheme="majorHAnsi" w:hAnsiTheme="majorHAnsi" w:cs="Arial"/>
          <w:sz w:val="24"/>
          <w:lang w:val="en-US"/>
        </w:rPr>
        <w:t>presuda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nije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bila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jednoglasna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sudije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Ziemele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Sajó</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Kalaydjieva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Vučinic</w:t>
      </w:r>
      <w:proofErr w:type="spellEnd"/>
      <w:r w:rsidRPr="008C2A28">
        <w:rPr>
          <w:rFonts w:asciiTheme="majorHAnsi" w:hAnsiTheme="majorHAnsi" w:cs="Arial"/>
          <w:sz w:val="24"/>
          <w:lang w:val="en-US"/>
        </w:rPr>
        <w:t xml:space="preserve">́ i De Gaetano </w:t>
      </w:r>
      <w:proofErr w:type="spellStart"/>
      <w:r w:rsidRPr="008C2A28">
        <w:rPr>
          <w:rFonts w:asciiTheme="majorHAnsi" w:hAnsiTheme="majorHAnsi" w:cs="Arial"/>
          <w:sz w:val="24"/>
          <w:lang w:val="en-US"/>
        </w:rPr>
        <w:t>izrazili</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su</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zajedničko</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izdvojeno</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mišljenje</w:t>
      </w:r>
      <w:proofErr w:type="spellEnd"/>
      <w:r w:rsidRPr="008C2A28">
        <w:rPr>
          <w:rFonts w:asciiTheme="majorHAnsi" w:hAnsiTheme="majorHAnsi" w:cs="Arial"/>
          <w:sz w:val="24"/>
          <w:lang w:val="en-US"/>
        </w:rPr>
        <w:t xml:space="preserve"> i </w:t>
      </w:r>
      <w:proofErr w:type="spellStart"/>
      <w:r w:rsidRPr="008C2A28">
        <w:rPr>
          <w:rFonts w:asciiTheme="majorHAnsi" w:hAnsiTheme="majorHAnsi" w:cs="Arial"/>
          <w:sz w:val="24"/>
          <w:lang w:val="en-US"/>
        </w:rPr>
        <w:t>sudija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Tulkens</w:t>
      </w:r>
      <w:proofErr w:type="spellEnd"/>
      <w:r w:rsidRPr="008C2A28">
        <w:rPr>
          <w:rFonts w:asciiTheme="majorHAnsi" w:hAnsiTheme="majorHAnsi" w:cs="Arial"/>
          <w:sz w:val="24"/>
          <w:lang w:val="en-US"/>
        </w:rPr>
        <w:t xml:space="preserve"> je </w:t>
      </w:r>
      <w:proofErr w:type="spellStart"/>
      <w:r w:rsidRPr="008C2A28">
        <w:rPr>
          <w:rFonts w:asciiTheme="majorHAnsi" w:hAnsiTheme="majorHAnsi" w:cs="Arial"/>
          <w:sz w:val="24"/>
          <w:lang w:val="en-US"/>
        </w:rPr>
        <w:t>izrazila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izdvojeno</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mišljenje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koje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su</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podržali</w:t>
      </w:r>
      <w:proofErr w:type="spellEnd"/>
      <w:r w:rsidRPr="008C2A28">
        <w:rPr>
          <w:rFonts w:asciiTheme="majorHAnsi" w:hAnsiTheme="majorHAnsi" w:cs="Arial"/>
          <w:sz w:val="24"/>
          <w:lang w:val="en-US"/>
        </w:rPr>
        <w:t xml:space="preserve"> i </w:t>
      </w:r>
      <w:proofErr w:type="spellStart"/>
      <w:r w:rsidRPr="008C2A28">
        <w:rPr>
          <w:rFonts w:asciiTheme="majorHAnsi" w:hAnsiTheme="majorHAnsi" w:cs="Arial"/>
          <w:sz w:val="24"/>
          <w:lang w:val="en-US"/>
        </w:rPr>
        <w:t>sudije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Spielmann</w:t>
      </w:r>
      <w:proofErr w:type="spellEnd"/>
      <w:r w:rsidRPr="008C2A28">
        <w:rPr>
          <w:rFonts w:asciiTheme="majorHAnsi" w:hAnsiTheme="majorHAnsi" w:cs="Arial"/>
          <w:sz w:val="24"/>
          <w:lang w:val="en-US"/>
        </w:rPr>
        <w:t xml:space="preserve"> i </w:t>
      </w:r>
      <w:proofErr w:type="spellStart"/>
      <w:r w:rsidRPr="008C2A28">
        <w:rPr>
          <w:rFonts w:asciiTheme="majorHAnsi" w:hAnsiTheme="majorHAnsi" w:cs="Arial"/>
          <w:sz w:val="24"/>
          <w:lang w:val="en-US"/>
        </w:rPr>
        <w:t>Laffranque</w:t>
      </w:r>
      <w:proofErr w:type="spellEnd"/>
      <w:r w:rsidRPr="008C2A28">
        <w:rPr>
          <w:rFonts w:asciiTheme="majorHAnsi" w:hAnsiTheme="majorHAnsi" w:cs="Arial"/>
          <w:sz w:val="24"/>
          <w:lang w:val="en-US"/>
        </w:rPr>
        <w:t>.</w:t>
      </w:r>
    </w:p>
    <w:p w:rsidR="008C2A28" w:rsidRPr="008C2A28" w:rsidRDefault="008C2A28" w:rsidP="008C2A28">
      <w:pPr>
        <w:numPr>
          <w:ilvl w:val="0"/>
          <w:numId w:val="24"/>
        </w:numPr>
        <w:jc w:val="both"/>
        <w:rPr>
          <w:rFonts w:asciiTheme="majorHAnsi" w:hAnsiTheme="majorHAnsi" w:cs="Arial"/>
          <w:sz w:val="24"/>
          <w:lang w:val="en-US"/>
        </w:rPr>
      </w:pPr>
      <w:r w:rsidRPr="008C2A28">
        <w:rPr>
          <w:rFonts w:asciiTheme="majorHAnsi" w:hAnsiTheme="majorHAnsi" w:cs="Arial"/>
          <w:b/>
          <w:i/>
          <w:sz w:val="24"/>
          <w:lang w:val="en-US"/>
        </w:rPr>
        <w:t xml:space="preserve">Centro Europa 7 </w:t>
      </w:r>
      <w:proofErr w:type="spellStart"/>
      <w:r w:rsidRPr="008C2A28">
        <w:rPr>
          <w:rFonts w:asciiTheme="majorHAnsi" w:hAnsiTheme="majorHAnsi" w:cs="Arial"/>
          <w:b/>
          <w:i/>
          <w:sz w:val="24"/>
          <w:lang w:val="en-US"/>
        </w:rPr>
        <w:t>S.r.l</w:t>
      </w:r>
      <w:proofErr w:type="spellEnd"/>
      <w:r w:rsidRPr="008C2A28">
        <w:rPr>
          <w:rFonts w:asciiTheme="majorHAnsi" w:hAnsiTheme="majorHAnsi" w:cs="Arial"/>
          <w:b/>
          <w:i/>
          <w:sz w:val="24"/>
          <w:lang w:val="en-US"/>
        </w:rPr>
        <w:t xml:space="preserve">. i Di Stefano protiv </w:t>
      </w:r>
      <w:proofErr w:type="spellStart"/>
      <w:r w:rsidRPr="008C2A28">
        <w:rPr>
          <w:rFonts w:asciiTheme="majorHAnsi" w:hAnsiTheme="majorHAnsi" w:cs="Arial"/>
          <w:b/>
          <w:i/>
          <w:sz w:val="24"/>
          <w:lang w:val="en-US"/>
        </w:rPr>
        <w:t>Italije</w:t>
      </w:r>
      <w:proofErr w:type="spellEnd"/>
      <w:r w:rsidRPr="008C2A28">
        <w:rPr>
          <w:rFonts w:asciiTheme="majorHAnsi" w:hAnsiTheme="majorHAnsi" w:cs="Arial"/>
          <w:i/>
          <w:sz w:val="24"/>
          <w:lang w:val="en-US"/>
        </w:rPr>
        <w:t>,</w:t>
      </w:r>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predstavka</w:t>
      </w:r>
      <w:proofErr w:type="spellEnd"/>
      <w:r w:rsidRPr="008C2A28">
        <w:rPr>
          <w:rFonts w:asciiTheme="majorHAnsi" w:hAnsiTheme="majorHAnsi" w:cs="Arial"/>
          <w:sz w:val="24"/>
          <w:lang w:val="en-US"/>
        </w:rPr>
        <w:t xml:space="preserve"> br. 38433/09, </w:t>
      </w:r>
      <w:proofErr w:type="spellStart"/>
      <w:proofErr w:type="gramStart"/>
      <w:r w:rsidRPr="008C2A28">
        <w:rPr>
          <w:rFonts w:asciiTheme="majorHAnsi" w:hAnsiTheme="majorHAnsi" w:cs="Arial"/>
          <w:sz w:val="24"/>
          <w:lang w:val="en-US"/>
        </w:rPr>
        <w:t>presuda</w:t>
      </w:r>
      <w:proofErr w:type="spellEnd"/>
      <w:r w:rsidRPr="008C2A28">
        <w:rPr>
          <w:rFonts w:asciiTheme="majorHAnsi" w:hAnsiTheme="majorHAnsi" w:cs="Arial"/>
          <w:sz w:val="24"/>
          <w:lang w:val="en-US"/>
        </w:rPr>
        <w:t xml:space="preserve">  od</w:t>
      </w:r>
      <w:proofErr w:type="gramEnd"/>
      <w:r w:rsidRPr="008C2A28">
        <w:rPr>
          <w:rFonts w:asciiTheme="majorHAnsi" w:hAnsiTheme="majorHAnsi" w:cs="Arial"/>
          <w:sz w:val="24"/>
          <w:lang w:val="en-US"/>
        </w:rPr>
        <w:t xml:space="preserve"> 7. </w:t>
      </w:r>
      <w:proofErr w:type="spellStart"/>
      <w:r w:rsidRPr="008C2A28">
        <w:rPr>
          <w:rFonts w:asciiTheme="majorHAnsi" w:hAnsiTheme="majorHAnsi" w:cs="Arial"/>
          <w:sz w:val="24"/>
          <w:lang w:val="en-US"/>
        </w:rPr>
        <w:t>juna</w:t>
      </w:r>
      <w:proofErr w:type="spellEnd"/>
      <w:r w:rsidRPr="008C2A28">
        <w:rPr>
          <w:rFonts w:asciiTheme="majorHAnsi" w:hAnsiTheme="majorHAnsi" w:cs="Arial"/>
          <w:sz w:val="24"/>
          <w:lang w:val="en-US"/>
        </w:rPr>
        <w:t xml:space="preserve"> 2012 (</w:t>
      </w:r>
      <w:proofErr w:type="spellStart"/>
      <w:r w:rsidRPr="008C2A28">
        <w:rPr>
          <w:rFonts w:asciiTheme="majorHAnsi" w:hAnsiTheme="majorHAnsi" w:cs="Arial"/>
          <w:sz w:val="24"/>
          <w:highlight w:val="yellow"/>
          <w:lang w:val="en-US"/>
        </w:rPr>
        <w:t>značaj</w:t>
      </w:r>
      <w:proofErr w:type="spellEnd"/>
      <w:r w:rsidRPr="008C2A28">
        <w:rPr>
          <w:rFonts w:asciiTheme="majorHAnsi" w:hAnsiTheme="majorHAnsi" w:cs="Arial"/>
          <w:sz w:val="24"/>
          <w:highlight w:val="yellow"/>
          <w:lang w:val="en-US"/>
        </w:rPr>
        <w:t xml:space="preserve"> </w:t>
      </w:r>
      <w:proofErr w:type="spellStart"/>
      <w:r w:rsidRPr="008C2A28">
        <w:rPr>
          <w:rFonts w:asciiTheme="majorHAnsi" w:hAnsiTheme="majorHAnsi" w:cs="Arial"/>
          <w:sz w:val="24"/>
          <w:highlight w:val="yellow"/>
          <w:lang w:val="en-US"/>
        </w:rPr>
        <w:t>uređivačke</w:t>
      </w:r>
      <w:proofErr w:type="spellEnd"/>
      <w:r w:rsidRPr="008C2A28">
        <w:rPr>
          <w:rFonts w:asciiTheme="majorHAnsi" w:hAnsiTheme="majorHAnsi" w:cs="Arial"/>
          <w:sz w:val="24"/>
          <w:highlight w:val="yellow"/>
          <w:lang w:val="en-US"/>
        </w:rPr>
        <w:t xml:space="preserve"> </w:t>
      </w:r>
      <w:proofErr w:type="spellStart"/>
      <w:r w:rsidRPr="008C2A28">
        <w:rPr>
          <w:rFonts w:asciiTheme="majorHAnsi" w:hAnsiTheme="majorHAnsi" w:cs="Arial"/>
          <w:sz w:val="24"/>
          <w:highlight w:val="yellow"/>
          <w:lang w:val="en-US"/>
        </w:rPr>
        <w:t>slobode</w:t>
      </w:r>
      <w:proofErr w:type="spellEnd"/>
      <w:r w:rsidRPr="008C2A28">
        <w:rPr>
          <w:rFonts w:asciiTheme="majorHAnsi" w:hAnsiTheme="majorHAnsi" w:cs="Arial"/>
          <w:sz w:val="24"/>
          <w:highlight w:val="yellow"/>
          <w:lang w:val="en-US"/>
        </w:rPr>
        <w:t xml:space="preserve"> i </w:t>
      </w:r>
      <w:proofErr w:type="spellStart"/>
      <w:r w:rsidRPr="008C2A28">
        <w:rPr>
          <w:rFonts w:asciiTheme="majorHAnsi" w:hAnsiTheme="majorHAnsi" w:cs="Arial"/>
          <w:sz w:val="24"/>
          <w:highlight w:val="yellow"/>
          <w:lang w:val="en-US"/>
        </w:rPr>
        <w:t>medijskog</w:t>
      </w:r>
      <w:proofErr w:type="spellEnd"/>
      <w:r w:rsidRPr="008C2A28">
        <w:rPr>
          <w:rFonts w:asciiTheme="majorHAnsi" w:hAnsiTheme="majorHAnsi" w:cs="Arial"/>
          <w:sz w:val="24"/>
          <w:highlight w:val="yellow"/>
          <w:lang w:val="en-US"/>
        </w:rPr>
        <w:t xml:space="preserve"> </w:t>
      </w:r>
      <w:proofErr w:type="spellStart"/>
      <w:r w:rsidRPr="008C2A28">
        <w:rPr>
          <w:rFonts w:asciiTheme="majorHAnsi" w:hAnsiTheme="majorHAnsi" w:cs="Arial"/>
          <w:sz w:val="24"/>
          <w:highlight w:val="yellow"/>
          <w:lang w:val="en-US"/>
        </w:rPr>
        <w:t>pluralizma</w:t>
      </w:r>
      <w:proofErr w:type="spellEnd"/>
      <w:r w:rsidRPr="008C2A28">
        <w:rPr>
          <w:rFonts w:asciiTheme="majorHAnsi" w:hAnsiTheme="majorHAnsi" w:cs="Arial"/>
          <w:sz w:val="24"/>
          <w:lang w:val="en-US"/>
        </w:rPr>
        <w:t>)</w:t>
      </w:r>
    </w:p>
    <w:p w:rsidR="008C2A28" w:rsidRPr="008C2A28" w:rsidRDefault="008C2A28" w:rsidP="008C2A28">
      <w:pPr>
        <w:jc w:val="both"/>
        <w:rPr>
          <w:rFonts w:asciiTheme="majorHAnsi" w:hAnsiTheme="majorHAnsi" w:cs="Arial"/>
          <w:sz w:val="24"/>
          <w:lang w:val="en-US"/>
        </w:rPr>
      </w:pPr>
      <w:proofErr w:type="spellStart"/>
      <w:r w:rsidRPr="008C2A28">
        <w:rPr>
          <w:rFonts w:asciiTheme="majorHAnsi" w:hAnsiTheme="majorHAnsi" w:cs="Arial"/>
          <w:sz w:val="24"/>
          <w:lang w:val="en-US"/>
        </w:rPr>
        <w:t>Iako</w:t>
      </w:r>
      <w:proofErr w:type="spellEnd"/>
      <w:r w:rsidRPr="008C2A28">
        <w:rPr>
          <w:rFonts w:asciiTheme="majorHAnsi" w:hAnsiTheme="majorHAnsi" w:cs="Arial"/>
          <w:sz w:val="24"/>
          <w:lang w:val="en-US"/>
        </w:rPr>
        <w:t xml:space="preserve"> je </w:t>
      </w:r>
      <w:proofErr w:type="spellStart"/>
      <w:r w:rsidRPr="008C2A28">
        <w:rPr>
          <w:rFonts w:asciiTheme="majorHAnsi" w:hAnsiTheme="majorHAnsi" w:cs="Arial"/>
          <w:sz w:val="24"/>
          <w:lang w:val="en-US"/>
        </w:rPr>
        <w:t>italijanska</w:t>
      </w:r>
      <w:proofErr w:type="spellEnd"/>
      <w:r w:rsidRPr="008C2A28">
        <w:rPr>
          <w:rFonts w:asciiTheme="majorHAnsi" w:hAnsiTheme="majorHAnsi" w:cs="Arial"/>
          <w:sz w:val="24"/>
          <w:lang w:val="en-US"/>
        </w:rPr>
        <w:t xml:space="preserve"> TV </w:t>
      </w:r>
      <w:proofErr w:type="spellStart"/>
      <w:r w:rsidRPr="008C2A28">
        <w:rPr>
          <w:rFonts w:asciiTheme="majorHAnsi" w:hAnsiTheme="majorHAnsi" w:cs="Arial"/>
          <w:sz w:val="24"/>
          <w:lang w:val="en-US"/>
        </w:rPr>
        <w:t>stanica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imala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licencu</w:t>
      </w:r>
      <w:proofErr w:type="spellEnd"/>
      <w:r w:rsidRPr="008C2A28">
        <w:rPr>
          <w:rFonts w:asciiTheme="majorHAnsi" w:hAnsiTheme="majorHAnsi" w:cs="Arial"/>
          <w:sz w:val="24"/>
          <w:lang w:val="en-US"/>
        </w:rPr>
        <w:t xml:space="preserve"> za </w:t>
      </w:r>
      <w:proofErr w:type="spellStart"/>
      <w:r w:rsidRPr="008C2A28">
        <w:rPr>
          <w:rFonts w:asciiTheme="majorHAnsi" w:hAnsiTheme="majorHAnsi" w:cs="Arial"/>
          <w:sz w:val="24"/>
          <w:lang w:val="en-US"/>
        </w:rPr>
        <w:t>emitovanje</w:t>
      </w:r>
      <w:proofErr w:type="spellEnd"/>
      <w:proofErr w:type="gramStart"/>
      <w:r w:rsidRPr="008C2A28">
        <w:rPr>
          <w:rFonts w:asciiTheme="majorHAnsi" w:hAnsiTheme="majorHAnsi" w:cs="Arial"/>
          <w:sz w:val="24"/>
          <w:lang w:val="en-US"/>
        </w:rPr>
        <w:t>, ,</w:t>
      </w:r>
      <w:proofErr w:type="spellStart"/>
      <w:r w:rsidRPr="008C2A28">
        <w:rPr>
          <w:rFonts w:asciiTheme="majorHAnsi" w:hAnsiTheme="majorHAnsi" w:cs="Arial"/>
          <w:sz w:val="24"/>
          <w:lang w:val="en-US"/>
        </w:rPr>
        <w:t>nije</w:t>
      </w:r>
      <w:proofErr w:type="spellEnd"/>
      <w:proofErr w:type="gram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joj</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dodijeljena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nijedna</w:t>
      </w:r>
      <w:proofErr w:type="spellEnd"/>
      <w:r w:rsidRPr="008C2A28">
        <w:rPr>
          <w:rFonts w:asciiTheme="majorHAnsi" w:hAnsiTheme="majorHAnsi" w:cs="Arial"/>
          <w:sz w:val="24"/>
          <w:lang w:val="en-US"/>
        </w:rPr>
        <w:t xml:space="preserve"> TV </w:t>
      </w:r>
      <w:proofErr w:type="spellStart"/>
      <w:r w:rsidRPr="008C2A28">
        <w:rPr>
          <w:rFonts w:asciiTheme="majorHAnsi" w:hAnsiTheme="majorHAnsi" w:cs="Arial"/>
          <w:sz w:val="24"/>
          <w:lang w:val="en-US"/>
        </w:rPr>
        <w:t>frekvencija</w:t>
      </w:r>
      <w:proofErr w:type="spellEnd"/>
      <w:r w:rsidRPr="008C2A28">
        <w:rPr>
          <w:rFonts w:asciiTheme="majorHAnsi" w:hAnsiTheme="majorHAnsi" w:cs="Arial"/>
          <w:sz w:val="24"/>
          <w:lang w:val="en-US"/>
        </w:rPr>
        <w:t xml:space="preserve">. </w:t>
      </w:r>
      <w:proofErr w:type="spellStart"/>
      <w:proofErr w:type="gramStart"/>
      <w:r w:rsidRPr="008C2A28">
        <w:rPr>
          <w:rFonts w:asciiTheme="majorHAnsi" w:hAnsiTheme="majorHAnsi" w:cs="Arial"/>
          <w:sz w:val="24"/>
          <w:lang w:val="en-US"/>
        </w:rPr>
        <w:t>Evropski</w:t>
      </w:r>
      <w:proofErr w:type="spellEnd"/>
      <w:r w:rsidRPr="008C2A28">
        <w:rPr>
          <w:rFonts w:asciiTheme="majorHAnsi" w:hAnsiTheme="majorHAnsi" w:cs="Arial"/>
          <w:sz w:val="24"/>
          <w:lang w:val="en-US"/>
        </w:rPr>
        <w:t xml:space="preserve"> sud je </w:t>
      </w:r>
      <w:proofErr w:type="spellStart"/>
      <w:r w:rsidRPr="008C2A28">
        <w:rPr>
          <w:rFonts w:asciiTheme="majorHAnsi" w:hAnsiTheme="majorHAnsi" w:cs="Arial"/>
          <w:sz w:val="24"/>
          <w:lang w:val="en-US"/>
        </w:rPr>
        <w:t>naročito</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smatrao</w:t>
      </w:r>
      <w:proofErr w:type="spellEnd"/>
      <w:r w:rsidRPr="008C2A28">
        <w:rPr>
          <w:rFonts w:asciiTheme="majorHAnsi" w:hAnsiTheme="majorHAnsi" w:cs="Arial"/>
          <w:sz w:val="24"/>
          <w:lang w:val="en-US"/>
        </w:rPr>
        <w:t xml:space="preserve"> da je </w:t>
      </w:r>
      <w:proofErr w:type="spellStart"/>
      <w:r w:rsidRPr="008C2A28">
        <w:rPr>
          <w:rFonts w:asciiTheme="majorHAnsi" w:hAnsiTheme="majorHAnsi" w:cs="Arial"/>
          <w:sz w:val="24"/>
          <w:lang w:val="en-US"/>
        </w:rPr>
        <w:t>zakon</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koji</w:t>
      </w:r>
      <w:proofErr w:type="spellEnd"/>
      <w:r w:rsidRPr="008C2A28">
        <w:rPr>
          <w:rFonts w:asciiTheme="majorHAnsi" w:hAnsiTheme="majorHAnsi" w:cs="Arial"/>
          <w:sz w:val="24"/>
          <w:lang w:val="en-US"/>
        </w:rPr>
        <w:t xml:space="preserve"> je </w:t>
      </w:r>
      <w:proofErr w:type="spellStart"/>
      <w:r w:rsidRPr="008C2A28">
        <w:rPr>
          <w:rFonts w:asciiTheme="majorHAnsi" w:hAnsiTheme="majorHAnsi" w:cs="Arial"/>
          <w:sz w:val="24"/>
          <w:lang w:val="en-US"/>
        </w:rPr>
        <w:t>važio</w:t>
      </w:r>
      <w:proofErr w:type="spellEnd"/>
      <w:r w:rsidRPr="008C2A28">
        <w:rPr>
          <w:rFonts w:asciiTheme="majorHAnsi" w:hAnsiTheme="majorHAnsi" w:cs="Arial"/>
          <w:sz w:val="24"/>
          <w:lang w:val="en-US"/>
        </w:rPr>
        <w:t xml:space="preserve"> u to </w:t>
      </w:r>
      <w:proofErr w:type="spellStart"/>
      <w:r w:rsidRPr="008C2A28">
        <w:rPr>
          <w:rFonts w:asciiTheme="majorHAnsi" w:hAnsiTheme="majorHAnsi" w:cs="Arial"/>
          <w:sz w:val="24"/>
          <w:lang w:val="en-US"/>
        </w:rPr>
        <w:t>vrijeme</w:t>
      </w:r>
      <w:proofErr w:type="spellEnd"/>
      <w:r w:rsidRPr="008C2A28">
        <w:rPr>
          <w:rFonts w:asciiTheme="majorHAnsi" w:hAnsiTheme="majorHAnsi" w:cs="Arial"/>
          <w:sz w:val="24"/>
          <w:lang w:val="en-US"/>
        </w:rPr>
        <w:t xml:space="preserve"> bio </w:t>
      </w:r>
      <w:proofErr w:type="spellStart"/>
      <w:r w:rsidRPr="008C2A28">
        <w:rPr>
          <w:rFonts w:asciiTheme="majorHAnsi" w:hAnsiTheme="majorHAnsi" w:cs="Arial"/>
          <w:sz w:val="24"/>
          <w:lang w:val="en-US"/>
        </w:rPr>
        <w:t>nejasan</w:t>
      </w:r>
      <w:proofErr w:type="spellEnd"/>
      <w:r w:rsidRPr="008C2A28">
        <w:rPr>
          <w:rFonts w:asciiTheme="majorHAnsi" w:hAnsiTheme="majorHAnsi" w:cs="Arial"/>
          <w:sz w:val="24"/>
          <w:lang w:val="en-US"/>
        </w:rPr>
        <w:t xml:space="preserve"> i </w:t>
      </w:r>
      <w:proofErr w:type="spellStart"/>
      <w:r w:rsidRPr="008C2A28">
        <w:rPr>
          <w:rFonts w:asciiTheme="majorHAnsi" w:hAnsiTheme="majorHAnsi" w:cs="Arial"/>
          <w:sz w:val="24"/>
          <w:lang w:val="en-US"/>
        </w:rPr>
        <w:t>neprecizan</w:t>
      </w:r>
      <w:proofErr w:type="spellEnd"/>
      <w:r w:rsidRPr="008C2A28">
        <w:rPr>
          <w:rFonts w:asciiTheme="majorHAnsi" w:hAnsiTheme="majorHAnsi" w:cs="Arial"/>
          <w:sz w:val="24"/>
          <w:lang w:val="en-US"/>
        </w:rPr>
        <w:t xml:space="preserve">, pa ova </w:t>
      </w:r>
      <w:proofErr w:type="spellStart"/>
      <w:r w:rsidRPr="008C2A28">
        <w:rPr>
          <w:rFonts w:asciiTheme="majorHAnsi" w:hAnsiTheme="majorHAnsi" w:cs="Arial"/>
          <w:sz w:val="24"/>
          <w:lang w:val="en-US"/>
        </w:rPr>
        <w:t>televizija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nije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imala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načina</w:t>
      </w:r>
      <w:proofErr w:type="spellEnd"/>
      <w:r w:rsidRPr="008C2A28">
        <w:rPr>
          <w:rFonts w:asciiTheme="majorHAnsi" w:hAnsiTheme="majorHAnsi" w:cs="Arial"/>
          <w:sz w:val="24"/>
          <w:lang w:val="en-US"/>
        </w:rPr>
        <w:t xml:space="preserve"> da </w:t>
      </w:r>
      <w:proofErr w:type="spellStart"/>
      <w:r w:rsidRPr="008C2A28">
        <w:rPr>
          <w:rFonts w:asciiTheme="majorHAnsi" w:hAnsiTheme="majorHAnsi" w:cs="Arial"/>
          <w:sz w:val="24"/>
          <w:lang w:val="en-US"/>
        </w:rPr>
        <w:t>sazna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kada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bi</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napokon</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mogla</w:t>
      </w:r>
      <w:proofErr w:type="spellEnd"/>
      <w:r w:rsidRPr="008C2A28">
        <w:rPr>
          <w:rFonts w:asciiTheme="majorHAnsi" w:hAnsiTheme="majorHAnsi" w:cs="Arial"/>
          <w:sz w:val="24"/>
          <w:lang w:val="en-US"/>
        </w:rPr>
        <w:t xml:space="preserve"> da </w:t>
      </w:r>
      <w:proofErr w:type="spellStart"/>
      <w:r w:rsidRPr="008C2A28">
        <w:rPr>
          <w:rFonts w:asciiTheme="majorHAnsi" w:hAnsiTheme="majorHAnsi" w:cs="Arial"/>
          <w:sz w:val="24"/>
          <w:lang w:val="en-US"/>
        </w:rPr>
        <w:t>dobije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frekvenciju</w:t>
      </w:r>
      <w:proofErr w:type="spellEnd"/>
      <w:r w:rsidRPr="008C2A28">
        <w:rPr>
          <w:rFonts w:asciiTheme="majorHAnsi" w:hAnsiTheme="majorHAnsi" w:cs="Arial"/>
          <w:sz w:val="24"/>
          <w:lang w:val="en-US"/>
        </w:rPr>
        <w:t xml:space="preserve"> da bi </w:t>
      </w:r>
      <w:proofErr w:type="spellStart"/>
      <w:r w:rsidRPr="008C2A28">
        <w:rPr>
          <w:rFonts w:asciiTheme="majorHAnsi" w:hAnsiTheme="majorHAnsi" w:cs="Arial"/>
          <w:sz w:val="24"/>
          <w:lang w:val="en-US"/>
        </w:rPr>
        <w:t>emitovala</w:t>
      </w:r>
      <w:proofErr w:type="spellEnd"/>
      <w:r w:rsidRPr="008C2A28">
        <w:rPr>
          <w:rFonts w:asciiTheme="majorHAnsi" w:hAnsiTheme="majorHAnsi" w:cs="Arial"/>
          <w:sz w:val="24"/>
          <w:lang w:val="en-US"/>
        </w:rPr>
        <w:t xml:space="preserve"> program.</w:t>
      </w:r>
      <w:proofErr w:type="gramEnd"/>
      <w:r w:rsidRPr="008C2A28">
        <w:rPr>
          <w:rFonts w:asciiTheme="majorHAnsi" w:hAnsiTheme="majorHAnsi" w:cs="Arial"/>
          <w:sz w:val="24"/>
          <w:lang w:val="en-US"/>
        </w:rPr>
        <w:t xml:space="preserve"> </w:t>
      </w:r>
      <w:proofErr w:type="spellStart"/>
      <w:proofErr w:type="gramStart"/>
      <w:r w:rsidRPr="008C2A28">
        <w:rPr>
          <w:rFonts w:asciiTheme="majorHAnsi" w:hAnsiTheme="majorHAnsi" w:cs="Arial"/>
          <w:sz w:val="24"/>
          <w:lang w:val="en-US"/>
        </w:rPr>
        <w:t>Ovo</w:t>
      </w:r>
      <w:proofErr w:type="spellEnd"/>
      <w:r w:rsidRPr="008C2A28">
        <w:rPr>
          <w:rFonts w:asciiTheme="majorHAnsi" w:hAnsiTheme="majorHAnsi" w:cs="Arial"/>
          <w:sz w:val="24"/>
          <w:lang w:val="en-US"/>
        </w:rPr>
        <w:t xml:space="preserve"> je za </w:t>
      </w:r>
      <w:proofErr w:type="spellStart"/>
      <w:r w:rsidRPr="008C2A28">
        <w:rPr>
          <w:rFonts w:asciiTheme="majorHAnsi" w:hAnsiTheme="majorHAnsi" w:cs="Arial"/>
          <w:sz w:val="24"/>
          <w:lang w:val="en-US"/>
        </w:rPr>
        <w:t>posljedicu</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imalo</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jačanje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postojećeg</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emiterskog</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monopola</w:t>
      </w:r>
      <w:proofErr w:type="spellEnd"/>
      <w:r w:rsidRPr="008C2A28">
        <w:rPr>
          <w:rFonts w:asciiTheme="majorHAnsi" w:hAnsiTheme="majorHAnsi" w:cs="Arial"/>
          <w:sz w:val="24"/>
          <w:lang w:val="en-US"/>
        </w:rPr>
        <w:t xml:space="preserve">, pa je Sud </w:t>
      </w:r>
      <w:proofErr w:type="spellStart"/>
      <w:r w:rsidRPr="008C2A28">
        <w:rPr>
          <w:rFonts w:asciiTheme="majorHAnsi" w:hAnsiTheme="majorHAnsi" w:cs="Arial"/>
          <w:sz w:val="24"/>
          <w:lang w:val="en-US"/>
        </w:rPr>
        <w:t>utvrdio</w:t>
      </w:r>
      <w:proofErr w:type="spellEnd"/>
      <w:r w:rsidRPr="008C2A28">
        <w:rPr>
          <w:rFonts w:asciiTheme="majorHAnsi" w:hAnsiTheme="majorHAnsi" w:cs="Arial"/>
          <w:sz w:val="24"/>
          <w:lang w:val="en-US"/>
        </w:rPr>
        <w:t xml:space="preserve"> da </w:t>
      </w:r>
      <w:proofErr w:type="spellStart"/>
      <w:r w:rsidRPr="008C2A28">
        <w:rPr>
          <w:rFonts w:asciiTheme="majorHAnsi" w:hAnsiTheme="majorHAnsi" w:cs="Arial"/>
          <w:sz w:val="24"/>
          <w:lang w:val="en-US"/>
        </w:rPr>
        <w:t>italijanske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vlasti</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nisu</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uspjele</w:t>
      </w:r>
      <w:proofErr w:type="spellEnd"/>
      <w:r w:rsidRPr="008C2A28">
        <w:rPr>
          <w:rFonts w:asciiTheme="majorHAnsi" w:hAnsiTheme="majorHAnsi" w:cs="Arial"/>
          <w:sz w:val="24"/>
          <w:lang w:val="en-US"/>
        </w:rPr>
        <w:t xml:space="preserve"> da </w:t>
      </w:r>
      <w:proofErr w:type="spellStart"/>
      <w:r w:rsidRPr="008C2A28">
        <w:rPr>
          <w:rFonts w:asciiTheme="majorHAnsi" w:hAnsiTheme="majorHAnsi" w:cs="Arial"/>
          <w:sz w:val="24"/>
          <w:lang w:val="en-US"/>
        </w:rPr>
        <w:t>garantuju</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efikasan</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pluralizam</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medija</w:t>
      </w:r>
      <w:proofErr w:type="spellEnd"/>
      <w:r w:rsidRPr="008C2A28">
        <w:rPr>
          <w:rFonts w:asciiTheme="majorHAnsi" w:hAnsiTheme="majorHAnsi" w:cs="Arial"/>
          <w:sz w:val="24"/>
          <w:lang w:val="en-US"/>
        </w:rPr>
        <w:t>.</w:t>
      </w:r>
      <w:proofErr w:type="gramEnd"/>
    </w:p>
    <w:p w:rsidR="008C2A28" w:rsidRPr="008C2A28" w:rsidRDefault="008C2A28" w:rsidP="008C2A28">
      <w:pPr>
        <w:jc w:val="both"/>
        <w:rPr>
          <w:rFonts w:asciiTheme="majorHAnsi" w:hAnsiTheme="majorHAnsi" w:cs="Arial"/>
          <w:sz w:val="24"/>
          <w:lang w:val="en-US"/>
        </w:rPr>
      </w:pPr>
      <w:proofErr w:type="gramStart"/>
      <w:r w:rsidRPr="008C2A28">
        <w:rPr>
          <w:rFonts w:asciiTheme="majorHAnsi" w:hAnsiTheme="majorHAnsi" w:cs="Arial"/>
          <w:sz w:val="24"/>
          <w:lang w:val="en-US"/>
        </w:rPr>
        <w:t xml:space="preserve">U </w:t>
      </w:r>
      <w:proofErr w:type="spellStart"/>
      <w:r w:rsidRPr="008C2A28">
        <w:rPr>
          <w:rFonts w:asciiTheme="majorHAnsi" w:hAnsiTheme="majorHAnsi" w:cs="Arial"/>
          <w:sz w:val="24"/>
          <w:lang w:val="en-US"/>
        </w:rPr>
        <w:t>kontekstu</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donošenja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ove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odluke</w:t>
      </w:r>
      <w:proofErr w:type="spellEnd"/>
      <w:r w:rsidRPr="008C2A28">
        <w:rPr>
          <w:rFonts w:asciiTheme="majorHAnsi" w:hAnsiTheme="majorHAnsi" w:cs="Arial"/>
          <w:sz w:val="24"/>
          <w:lang w:val="en-US"/>
        </w:rPr>
        <w:t xml:space="preserve">, Sud je </w:t>
      </w:r>
      <w:proofErr w:type="spellStart"/>
      <w:r w:rsidRPr="008C2A28">
        <w:rPr>
          <w:rFonts w:asciiTheme="majorHAnsi" w:hAnsiTheme="majorHAnsi" w:cs="Arial"/>
          <w:sz w:val="24"/>
          <w:lang w:val="en-US"/>
        </w:rPr>
        <w:t>napravio</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neke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važne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primjedbe</w:t>
      </w:r>
      <w:proofErr w:type="spellEnd"/>
      <w:r w:rsidRPr="008C2A28">
        <w:rPr>
          <w:rFonts w:asciiTheme="majorHAnsi" w:hAnsiTheme="majorHAnsi" w:cs="Arial"/>
          <w:sz w:val="24"/>
          <w:lang w:val="en-US"/>
        </w:rPr>
        <w:t xml:space="preserve"> o </w:t>
      </w:r>
      <w:proofErr w:type="spellStart"/>
      <w:r w:rsidRPr="008C2A28">
        <w:rPr>
          <w:rFonts w:asciiTheme="majorHAnsi" w:hAnsiTheme="majorHAnsi" w:cs="Arial"/>
          <w:sz w:val="24"/>
          <w:lang w:val="en-US"/>
        </w:rPr>
        <w:t>potrebi</w:t>
      </w:r>
      <w:proofErr w:type="spellEnd"/>
      <w:r w:rsidRPr="008C2A28">
        <w:rPr>
          <w:rFonts w:asciiTheme="majorHAnsi" w:hAnsiTheme="majorHAnsi" w:cs="Arial"/>
          <w:sz w:val="24"/>
          <w:lang w:val="en-US"/>
        </w:rPr>
        <w:t xml:space="preserve"> za </w:t>
      </w:r>
      <w:proofErr w:type="spellStart"/>
      <w:r w:rsidRPr="008C2A28">
        <w:rPr>
          <w:rFonts w:asciiTheme="majorHAnsi" w:hAnsiTheme="majorHAnsi" w:cs="Arial"/>
          <w:sz w:val="24"/>
          <w:lang w:val="en-US"/>
        </w:rPr>
        <w:t>uredničkom</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slobodom</w:t>
      </w:r>
      <w:proofErr w:type="spellEnd"/>
      <w:r w:rsidRPr="008C2A28">
        <w:rPr>
          <w:rFonts w:asciiTheme="majorHAnsi" w:hAnsiTheme="majorHAnsi" w:cs="Arial"/>
          <w:sz w:val="24"/>
          <w:lang w:val="en-US"/>
        </w:rPr>
        <w:t>.</w:t>
      </w:r>
      <w:proofErr w:type="gramEnd"/>
      <w:r w:rsidRPr="008C2A28">
        <w:rPr>
          <w:rFonts w:asciiTheme="majorHAnsi" w:hAnsiTheme="majorHAnsi" w:cs="Arial"/>
          <w:sz w:val="24"/>
          <w:lang w:val="en-US"/>
        </w:rPr>
        <w:t xml:space="preserve"> U </w:t>
      </w:r>
      <w:proofErr w:type="spellStart"/>
      <w:r w:rsidRPr="008C2A28">
        <w:rPr>
          <w:rFonts w:asciiTheme="majorHAnsi" w:hAnsiTheme="majorHAnsi" w:cs="Arial"/>
          <w:sz w:val="24"/>
          <w:lang w:val="en-US"/>
        </w:rPr>
        <w:t>stavu</w:t>
      </w:r>
      <w:proofErr w:type="spellEnd"/>
      <w:r w:rsidRPr="008C2A28">
        <w:rPr>
          <w:rFonts w:asciiTheme="majorHAnsi" w:hAnsiTheme="majorHAnsi" w:cs="Arial"/>
          <w:sz w:val="24"/>
          <w:lang w:val="en-US"/>
        </w:rPr>
        <w:t xml:space="preserve"> 133 </w:t>
      </w:r>
      <w:proofErr w:type="spellStart"/>
      <w:r w:rsidRPr="008C2A28">
        <w:rPr>
          <w:rFonts w:asciiTheme="majorHAnsi" w:hAnsiTheme="majorHAnsi" w:cs="Arial"/>
          <w:sz w:val="24"/>
          <w:lang w:val="en-US"/>
        </w:rPr>
        <w:t>presude</w:t>
      </w:r>
      <w:proofErr w:type="spellEnd"/>
      <w:r w:rsidRPr="008C2A28">
        <w:rPr>
          <w:rFonts w:asciiTheme="majorHAnsi" w:hAnsiTheme="majorHAnsi" w:cs="Arial"/>
          <w:sz w:val="24"/>
          <w:lang w:val="en-US"/>
        </w:rPr>
        <w:t xml:space="preserve">, Sud je </w:t>
      </w:r>
      <w:proofErr w:type="spellStart"/>
      <w:r w:rsidRPr="008C2A28">
        <w:rPr>
          <w:rFonts w:asciiTheme="majorHAnsi" w:hAnsiTheme="majorHAnsi" w:cs="Arial"/>
          <w:sz w:val="24"/>
          <w:lang w:val="en-US"/>
        </w:rPr>
        <w:t>naglasio</w:t>
      </w:r>
      <w:proofErr w:type="spellEnd"/>
      <w:r w:rsidRPr="008C2A28">
        <w:rPr>
          <w:rFonts w:asciiTheme="majorHAnsi" w:hAnsiTheme="majorHAnsi" w:cs="Arial"/>
          <w:sz w:val="24"/>
          <w:lang w:val="en-US"/>
        </w:rPr>
        <w:t>:</w:t>
      </w:r>
    </w:p>
    <w:p w:rsidR="008C2A28" w:rsidRPr="008C2A28" w:rsidRDefault="008C2A28" w:rsidP="008C2A28">
      <w:pPr>
        <w:jc w:val="both"/>
        <w:rPr>
          <w:rFonts w:asciiTheme="majorHAnsi" w:hAnsiTheme="majorHAnsi" w:cs="Arial"/>
          <w:sz w:val="24"/>
          <w:lang w:val="en-US"/>
        </w:rPr>
      </w:pPr>
      <w:r w:rsidRPr="008C2A28">
        <w:rPr>
          <w:rFonts w:asciiTheme="majorHAnsi" w:hAnsiTheme="majorHAnsi" w:cs="Arial"/>
          <w:sz w:val="24"/>
          <w:lang w:val="en-US"/>
        </w:rPr>
        <w:tab/>
        <w:t>“</w:t>
      </w:r>
      <w:proofErr w:type="spellStart"/>
      <w:r w:rsidRPr="008C2A28">
        <w:rPr>
          <w:rFonts w:asciiTheme="majorHAnsi" w:hAnsiTheme="majorHAnsi" w:cs="Arial"/>
          <w:sz w:val="24"/>
          <w:lang w:val="en-US"/>
        </w:rPr>
        <w:t>Situacija</w:t>
      </w:r>
      <w:proofErr w:type="spellEnd"/>
      <w:r w:rsidRPr="008C2A28">
        <w:rPr>
          <w:rFonts w:asciiTheme="majorHAnsi" w:hAnsiTheme="majorHAnsi" w:cs="Arial"/>
          <w:sz w:val="24"/>
          <w:lang w:val="en-US"/>
        </w:rPr>
        <w:t xml:space="preserve"> u </w:t>
      </w:r>
      <w:proofErr w:type="spellStart"/>
      <w:r w:rsidRPr="008C2A28">
        <w:rPr>
          <w:rFonts w:asciiTheme="majorHAnsi" w:hAnsiTheme="majorHAnsi" w:cs="Arial"/>
          <w:sz w:val="24"/>
          <w:lang w:val="en-US"/>
        </w:rPr>
        <w:t>kojoj</w:t>
      </w:r>
      <w:proofErr w:type="spellEnd"/>
      <w:r w:rsidRPr="008C2A28">
        <w:rPr>
          <w:rFonts w:asciiTheme="majorHAnsi" w:hAnsiTheme="majorHAnsi" w:cs="Arial"/>
          <w:sz w:val="24"/>
          <w:lang w:val="en-US"/>
        </w:rPr>
        <w:t xml:space="preserve"> je </w:t>
      </w:r>
      <w:proofErr w:type="spellStart"/>
      <w:r w:rsidRPr="008C2A28">
        <w:rPr>
          <w:rFonts w:asciiTheme="majorHAnsi" w:hAnsiTheme="majorHAnsi" w:cs="Arial"/>
          <w:sz w:val="24"/>
          <w:lang w:val="en-US"/>
        </w:rPr>
        <w:t>jednoj</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moćnoj</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ekonomskoj</w:t>
      </w:r>
      <w:proofErr w:type="spellEnd"/>
      <w:r w:rsidRPr="008C2A28">
        <w:rPr>
          <w:rFonts w:asciiTheme="majorHAnsi" w:hAnsiTheme="majorHAnsi" w:cs="Arial"/>
          <w:sz w:val="24"/>
          <w:lang w:val="en-US"/>
        </w:rPr>
        <w:t xml:space="preserve"> </w:t>
      </w:r>
      <w:proofErr w:type="spellStart"/>
      <w:proofErr w:type="gramStart"/>
      <w:r w:rsidRPr="008C2A28">
        <w:rPr>
          <w:rFonts w:asciiTheme="majorHAnsi" w:hAnsiTheme="majorHAnsi" w:cs="Arial"/>
          <w:sz w:val="24"/>
          <w:lang w:val="en-US"/>
        </w:rPr>
        <w:t>ili</w:t>
      </w:r>
      <w:proofErr w:type="spellEnd"/>
      <w:proofErr w:type="gram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političkoj</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grupi</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dopušteno</w:t>
      </w:r>
      <w:proofErr w:type="spellEnd"/>
      <w:r w:rsidRPr="008C2A28">
        <w:rPr>
          <w:rFonts w:asciiTheme="majorHAnsi" w:hAnsiTheme="majorHAnsi" w:cs="Arial"/>
          <w:sz w:val="24"/>
          <w:lang w:val="en-US"/>
        </w:rPr>
        <w:t xml:space="preserve"> da </w:t>
      </w:r>
      <w:proofErr w:type="spellStart"/>
      <w:r w:rsidRPr="008C2A28">
        <w:rPr>
          <w:rFonts w:asciiTheme="majorHAnsi" w:hAnsiTheme="majorHAnsi" w:cs="Arial"/>
          <w:sz w:val="24"/>
          <w:lang w:val="en-US"/>
        </w:rPr>
        <w:t>dobije</w:t>
      </w:r>
      <w:proofErr w:type="spellEnd"/>
      <w:r w:rsidRPr="008C2A28">
        <w:rPr>
          <w:rFonts w:asciiTheme="majorHAnsi" w:hAnsiTheme="majorHAnsi" w:cs="Arial"/>
          <w:sz w:val="24"/>
          <w:lang w:val="en-US"/>
        </w:rPr>
        <w:t xml:space="preserve"> </w:t>
      </w:r>
      <w:r w:rsidRPr="008C2A28">
        <w:rPr>
          <w:rFonts w:asciiTheme="majorHAnsi" w:hAnsiTheme="majorHAnsi" w:cs="Arial"/>
          <w:sz w:val="24"/>
          <w:lang w:val="en-US"/>
        </w:rPr>
        <w:tab/>
      </w:r>
      <w:proofErr w:type="spellStart"/>
      <w:r w:rsidRPr="008C2A28">
        <w:rPr>
          <w:rFonts w:asciiTheme="majorHAnsi" w:hAnsiTheme="majorHAnsi" w:cs="Arial"/>
          <w:sz w:val="24"/>
          <w:lang w:val="en-US"/>
        </w:rPr>
        <w:t>dominantnu</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poziciju</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nad</w:t>
      </w:r>
      <w:proofErr w:type="spellEnd"/>
      <w:r w:rsidRPr="008C2A28">
        <w:rPr>
          <w:rFonts w:asciiTheme="majorHAnsi" w:hAnsiTheme="majorHAnsi" w:cs="Arial"/>
          <w:sz w:val="24"/>
          <w:lang w:val="en-US"/>
        </w:rPr>
        <w:t xml:space="preserve"> audio-</w:t>
      </w:r>
      <w:proofErr w:type="spellStart"/>
      <w:r w:rsidRPr="008C2A28">
        <w:rPr>
          <w:rFonts w:asciiTheme="majorHAnsi" w:hAnsiTheme="majorHAnsi" w:cs="Arial"/>
          <w:sz w:val="24"/>
          <w:lang w:val="en-US"/>
        </w:rPr>
        <w:t>vizuelnim</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medijima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na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taj</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način</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izvrši</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pritisak</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na</w:t>
      </w:r>
      <w:proofErr w:type="spellEnd"/>
      <w:r w:rsidRPr="008C2A28">
        <w:rPr>
          <w:rFonts w:asciiTheme="majorHAnsi" w:hAnsiTheme="majorHAnsi" w:cs="Arial"/>
          <w:sz w:val="24"/>
          <w:lang w:val="en-US"/>
        </w:rPr>
        <w:t xml:space="preserve"> </w:t>
      </w:r>
      <w:r w:rsidRPr="008C2A28">
        <w:rPr>
          <w:rFonts w:asciiTheme="majorHAnsi" w:hAnsiTheme="majorHAnsi" w:cs="Arial"/>
          <w:sz w:val="24"/>
          <w:lang w:val="en-US"/>
        </w:rPr>
        <w:tab/>
      </w:r>
      <w:proofErr w:type="spellStart"/>
      <w:r w:rsidRPr="008C2A28">
        <w:rPr>
          <w:rFonts w:asciiTheme="majorHAnsi" w:hAnsiTheme="majorHAnsi" w:cs="Arial"/>
          <w:sz w:val="24"/>
          <w:lang w:val="en-US"/>
        </w:rPr>
        <w:t>emitere</w:t>
      </w:r>
      <w:proofErr w:type="spellEnd"/>
      <w:r w:rsidRPr="008C2A28">
        <w:rPr>
          <w:rFonts w:asciiTheme="majorHAnsi" w:hAnsiTheme="majorHAnsi" w:cs="Arial"/>
          <w:sz w:val="24"/>
          <w:lang w:val="en-US"/>
        </w:rPr>
        <w:t xml:space="preserve"> i </w:t>
      </w:r>
      <w:proofErr w:type="spellStart"/>
      <w:r w:rsidRPr="008C2A28">
        <w:rPr>
          <w:rFonts w:asciiTheme="majorHAnsi" w:hAnsiTheme="majorHAnsi" w:cs="Arial"/>
          <w:sz w:val="24"/>
          <w:lang w:val="en-US"/>
        </w:rPr>
        <w:t>konačno</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uskrati</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njihove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uređivačke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slobode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podriva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osnovnu</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ulogu</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slobode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izražavanja</w:t>
      </w:r>
      <w:proofErr w:type="spellEnd"/>
      <w:r w:rsidRPr="008C2A28">
        <w:rPr>
          <w:rFonts w:asciiTheme="majorHAnsi" w:hAnsiTheme="majorHAnsi" w:cs="Arial"/>
          <w:sz w:val="24"/>
          <w:lang w:val="en-US"/>
        </w:rPr>
        <w:t xml:space="preserve"> u </w:t>
      </w:r>
      <w:proofErr w:type="spellStart"/>
      <w:r w:rsidRPr="008C2A28">
        <w:rPr>
          <w:rFonts w:asciiTheme="majorHAnsi" w:hAnsiTheme="majorHAnsi" w:cs="Arial"/>
          <w:sz w:val="24"/>
          <w:lang w:val="en-US"/>
        </w:rPr>
        <w:t>demokratskom</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društvu</w:t>
      </w:r>
      <w:proofErr w:type="spellEnd"/>
      <w:r w:rsidRPr="008C2A28">
        <w:rPr>
          <w:rFonts w:asciiTheme="majorHAnsi" w:hAnsiTheme="majorHAnsi" w:cs="Arial"/>
          <w:sz w:val="24"/>
          <w:lang w:val="en-US"/>
        </w:rPr>
        <w:t>…”</w:t>
      </w:r>
    </w:p>
    <w:p w:rsidR="008C2A28" w:rsidRPr="008C2A28" w:rsidRDefault="008C2A28" w:rsidP="008C2A28">
      <w:pPr>
        <w:jc w:val="both"/>
        <w:rPr>
          <w:rFonts w:asciiTheme="majorHAnsi" w:hAnsiTheme="majorHAnsi" w:cs="Arial"/>
          <w:sz w:val="24"/>
          <w:lang w:val="en-US"/>
        </w:rPr>
      </w:pPr>
      <w:r w:rsidRPr="008C2A28">
        <w:rPr>
          <w:rFonts w:asciiTheme="majorHAnsi" w:hAnsiTheme="majorHAnsi" w:cs="Arial"/>
          <w:sz w:val="24"/>
          <w:lang w:val="en-US"/>
        </w:rPr>
        <w:t xml:space="preserve">U </w:t>
      </w:r>
      <w:proofErr w:type="spellStart"/>
      <w:r w:rsidRPr="008C2A28">
        <w:rPr>
          <w:rFonts w:asciiTheme="majorHAnsi" w:hAnsiTheme="majorHAnsi" w:cs="Arial"/>
          <w:sz w:val="24"/>
          <w:lang w:val="en-US"/>
        </w:rPr>
        <w:t>stavu</w:t>
      </w:r>
      <w:proofErr w:type="spellEnd"/>
      <w:r w:rsidRPr="008C2A28">
        <w:rPr>
          <w:rFonts w:asciiTheme="majorHAnsi" w:hAnsiTheme="majorHAnsi" w:cs="Arial"/>
          <w:sz w:val="24"/>
          <w:lang w:val="en-US"/>
        </w:rPr>
        <w:t xml:space="preserve"> 134, sud je </w:t>
      </w:r>
      <w:proofErr w:type="spellStart"/>
      <w:r w:rsidRPr="008C2A28">
        <w:rPr>
          <w:rFonts w:asciiTheme="majorHAnsi" w:hAnsiTheme="majorHAnsi" w:cs="Arial"/>
          <w:sz w:val="24"/>
          <w:lang w:val="en-US"/>
        </w:rPr>
        <w:t>naglasio</w:t>
      </w:r>
      <w:proofErr w:type="spellEnd"/>
      <w:r w:rsidRPr="008C2A28">
        <w:rPr>
          <w:rFonts w:asciiTheme="majorHAnsi" w:hAnsiTheme="majorHAnsi" w:cs="Arial"/>
          <w:sz w:val="24"/>
          <w:lang w:val="en-US"/>
        </w:rPr>
        <w:t xml:space="preserve"> da </w:t>
      </w:r>
      <w:proofErr w:type="spellStart"/>
      <w:r w:rsidRPr="008C2A28">
        <w:rPr>
          <w:rFonts w:asciiTheme="majorHAnsi" w:hAnsiTheme="majorHAnsi" w:cs="Arial"/>
          <w:sz w:val="24"/>
          <w:lang w:val="en-US"/>
        </w:rPr>
        <w:t>svaka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država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mora</w:t>
      </w:r>
      <w:proofErr w:type="spellEnd"/>
      <w:r w:rsidRPr="008C2A28">
        <w:rPr>
          <w:rFonts w:asciiTheme="majorHAnsi" w:hAnsiTheme="majorHAnsi" w:cs="Arial"/>
          <w:sz w:val="24"/>
          <w:lang w:val="en-US"/>
        </w:rPr>
        <w:t xml:space="preserve"> da </w:t>
      </w:r>
      <w:proofErr w:type="spellStart"/>
      <w:r w:rsidRPr="008C2A28">
        <w:rPr>
          <w:rFonts w:asciiTheme="majorHAnsi" w:hAnsiTheme="majorHAnsi" w:cs="Arial"/>
          <w:sz w:val="24"/>
          <w:lang w:val="en-US"/>
        </w:rPr>
        <w:t>usvoji</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zakone</w:t>
      </w:r>
      <w:proofErr w:type="spellEnd"/>
      <w:r w:rsidRPr="008C2A28">
        <w:rPr>
          <w:rFonts w:asciiTheme="majorHAnsi" w:hAnsiTheme="majorHAnsi" w:cs="Arial"/>
          <w:sz w:val="24"/>
          <w:lang w:val="en-US"/>
        </w:rPr>
        <w:t xml:space="preserve"> i </w:t>
      </w:r>
      <w:proofErr w:type="spellStart"/>
      <w:r w:rsidRPr="008C2A28">
        <w:rPr>
          <w:rFonts w:asciiTheme="majorHAnsi" w:hAnsiTheme="majorHAnsi" w:cs="Arial"/>
          <w:sz w:val="24"/>
          <w:lang w:val="en-US"/>
        </w:rPr>
        <w:t>prateće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propise</w:t>
      </w:r>
      <w:proofErr w:type="spellEnd"/>
      <w:r w:rsidRPr="008C2A28">
        <w:rPr>
          <w:rFonts w:asciiTheme="majorHAnsi" w:hAnsiTheme="majorHAnsi" w:cs="Arial"/>
          <w:sz w:val="24"/>
          <w:lang w:val="en-US"/>
        </w:rPr>
        <w:t xml:space="preserve"> da </w:t>
      </w:r>
      <w:proofErr w:type="spellStart"/>
      <w:r w:rsidRPr="008C2A28">
        <w:rPr>
          <w:rFonts w:asciiTheme="majorHAnsi" w:hAnsiTheme="majorHAnsi" w:cs="Arial"/>
          <w:sz w:val="24"/>
          <w:lang w:val="en-US"/>
        </w:rPr>
        <w:t>bi</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obezbijedila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uredničku</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slobodu</w:t>
      </w:r>
      <w:proofErr w:type="spellEnd"/>
      <w:r w:rsidRPr="008C2A28">
        <w:rPr>
          <w:rFonts w:asciiTheme="majorHAnsi" w:hAnsiTheme="majorHAnsi" w:cs="Arial"/>
          <w:sz w:val="24"/>
          <w:lang w:val="en-US"/>
        </w:rPr>
        <w:t xml:space="preserve"> i </w:t>
      </w:r>
      <w:proofErr w:type="spellStart"/>
      <w:r w:rsidRPr="008C2A28">
        <w:rPr>
          <w:rFonts w:asciiTheme="majorHAnsi" w:hAnsiTheme="majorHAnsi" w:cs="Arial"/>
          <w:sz w:val="24"/>
          <w:lang w:val="en-US"/>
        </w:rPr>
        <w:t>medijski</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pluralizam</w:t>
      </w:r>
      <w:proofErr w:type="spellEnd"/>
      <w:r w:rsidRPr="008C2A28">
        <w:rPr>
          <w:rFonts w:asciiTheme="majorHAnsi" w:hAnsiTheme="majorHAnsi" w:cs="Arial"/>
          <w:sz w:val="24"/>
          <w:lang w:val="en-US"/>
        </w:rPr>
        <w:t xml:space="preserve"> “u </w:t>
      </w:r>
      <w:proofErr w:type="spellStart"/>
      <w:r w:rsidRPr="008C2A28">
        <w:rPr>
          <w:rFonts w:asciiTheme="majorHAnsi" w:hAnsiTheme="majorHAnsi" w:cs="Arial"/>
          <w:sz w:val="24"/>
          <w:lang w:val="en-US"/>
        </w:rPr>
        <w:t>tako</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osjetljivoj</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oblasti</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kao</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što</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su</w:t>
      </w:r>
      <w:proofErr w:type="spellEnd"/>
      <w:r w:rsidRPr="008C2A28">
        <w:rPr>
          <w:rFonts w:asciiTheme="majorHAnsi" w:hAnsiTheme="majorHAnsi" w:cs="Arial"/>
          <w:sz w:val="24"/>
          <w:lang w:val="en-US"/>
        </w:rPr>
        <w:t xml:space="preserve"> audio-</w:t>
      </w:r>
      <w:proofErr w:type="spellStart"/>
      <w:r w:rsidRPr="008C2A28">
        <w:rPr>
          <w:rFonts w:asciiTheme="majorHAnsi" w:hAnsiTheme="majorHAnsi" w:cs="Arial"/>
          <w:sz w:val="24"/>
          <w:lang w:val="en-US"/>
        </w:rPr>
        <w:t>vizuelni</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mediji</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kao</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dodatak</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svojoj</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dužnosti</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neuplitanja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država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ima</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lastRenderedPageBreak/>
        <w:t>pozitivnu</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obavezu</w:t>
      </w:r>
      <w:proofErr w:type="spellEnd"/>
      <w:r w:rsidRPr="008C2A28">
        <w:rPr>
          <w:rFonts w:asciiTheme="majorHAnsi" w:hAnsiTheme="majorHAnsi" w:cs="Arial"/>
          <w:sz w:val="24"/>
          <w:lang w:val="en-US"/>
        </w:rPr>
        <w:t xml:space="preserve"> da </w:t>
      </w:r>
      <w:proofErr w:type="spellStart"/>
      <w:r w:rsidRPr="008C2A28">
        <w:rPr>
          <w:rFonts w:asciiTheme="majorHAnsi" w:hAnsiTheme="majorHAnsi" w:cs="Arial"/>
          <w:sz w:val="24"/>
          <w:lang w:val="en-US"/>
        </w:rPr>
        <w:t>postavi</w:t>
      </w:r>
      <w:proofErr w:type="spellEnd"/>
      <w:r w:rsidRPr="008C2A28">
        <w:rPr>
          <w:rFonts w:asciiTheme="majorHAnsi" w:hAnsiTheme="majorHAnsi" w:cs="Arial"/>
          <w:sz w:val="24"/>
          <w:lang w:val="en-US"/>
        </w:rPr>
        <w:t xml:space="preserve"> </w:t>
      </w:r>
      <w:proofErr w:type="spellStart"/>
      <w:proofErr w:type="gramStart"/>
      <w:r w:rsidRPr="008C2A28">
        <w:rPr>
          <w:rFonts w:asciiTheme="majorHAnsi" w:hAnsiTheme="majorHAnsi" w:cs="Arial"/>
          <w:sz w:val="24"/>
          <w:lang w:val="en-US"/>
        </w:rPr>
        <w:t>na</w:t>
      </w:r>
      <w:proofErr w:type="spellEnd"/>
      <w:proofErr w:type="gram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svoje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mjesto</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odgovarajući</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pravni</w:t>
      </w:r>
      <w:proofErr w:type="spellEnd"/>
      <w:r w:rsidRPr="008C2A28">
        <w:rPr>
          <w:rFonts w:asciiTheme="majorHAnsi" w:hAnsiTheme="majorHAnsi" w:cs="Arial"/>
          <w:sz w:val="24"/>
          <w:lang w:val="en-US"/>
        </w:rPr>
        <w:t xml:space="preserve"> i </w:t>
      </w:r>
      <w:proofErr w:type="spellStart"/>
      <w:r w:rsidRPr="008C2A28">
        <w:rPr>
          <w:rFonts w:asciiTheme="majorHAnsi" w:hAnsiTheme="majorHAnsi" w:cs="Arial"/>
          <w:sz w:val="24"/>
          <w:lang w:val="en-US"/>
        </w:rPr>
        <w:t>administrativni</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okvir</w:t>
      </w:r>
      <w:proofErr w:type="spellEnd"/>
      <w:r w:rsidRPr="008C2A28">
        <w:rPr>
          <w:rFonts w:asciiTheme="majorHAnsi" w:hAnsiTheme="majorHAnsi" w:cs="Arial"/>
          <w:sz w:val="24"/>
          <w:lang w:val="en-US"/>
        </w:rPr>
        <w:t xml:space="preserve"> za </w:t>
      </w:r>
      <w:proofErr w:type="spellStart"/>
      <w:r w:rsidRPr="008C2A28">
        <w:rPr>
          <w:rFonts w:asciiTheme="majorHAnsi" w:hAnsiTheme="majorHAnsi" w:cs="Arial"/>
          <w:sz w:val="24"/>
          <w:lang w:val="en-US"/>
        </w:rPr>
        <w:t>garantovanje</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efikasnog</w:t>
      </w:r>
      <w:proofErr w:type="spellEnd"/>
      <w:r w:rsidRPr="008C2A28">
        <w:rPr>
          <w:rFonts w:asciiTheme="majorHAnsi" w:hAnsiTheme="majorHAnsi" w:cs="Arial"/>
          <w:sz w:val="24"/>
          <w:lang w:val="en-US"/>
        </w:rPr>
        <w:t xml:space="preserve"> </w:t>
      </w:r>
      <w:proofErr w:type="spellStart"/>
      <w:r w:rsidRPr="008C2A28">
        <w:rPr>
          <w:rFonts w:asciiTheme="majorHAnsi" w:hAnsiTheme="majorHAnsi" w:cs="Arial"/>
          <w:sz w:val="24"/>
          <w:lang w:val="en-US"/>
        </w:rPr>
        <w:t>pluralizma</w:t>
      </w:r>
      <w:proofErr w:type="spellEnd"/>
      <w:r w:rsidRPr="008C2A28">
        <w:rPr>
          <w:rFonts w:asciiTheme="majorHAnsi" w:hAnsiTheme="majorHAnsi" w:cs="Arial"/>
          <w:sz w:val="24"/>
          <w:lang w:val="en-US"/>
        </w:rPr>
        <w:t>”.</w:t>
      </w:r>
    </w:p>
    <w:p w:rsidR="008C2A28" w:rsidRPr="008C2A28" w:rsidRDefault="008C2A28" w:rsidP="008C2A28">
      <w:pPr>
        <w:jc w:val="both"/>
        <w:rPr>
          <w:rFonts w:ascii="Arial" w:hAnsi="Arial" w:cs="Arial"/>
          <w:lang w:val="en-US"/>
        </w:rPr>
      </w:pPr>
    </w:p>
    <w:p w:rsidR="00184299" w:rsidRPr="00E60EDF" w:rsidRDefault="00184299" w:rsidP="008C52AA">
      <w:pPr>
        <w:spacing w:after="0"/>
        <w:jc w:val="both"/>
        <w:rPr>
          <w:rFonts w:asciiTheme="majorHAnsi" w:eastAsia="Calibri" w:hAnsiTheme="majorHAnsi" w:cs="Times New Roman"/>
          <w:b/>
          <w:i/>
          <w:lang w:val="sr-Latn-ME"/>
        </w:rPr>
      </w:pPr>
      <w:r w:rsidRPr="00E60EDF">
        <w:rPr>
          <w:rFonts w:asciiTheme="majorHAnsi" w:eastAsia="Calibri" w:hAnsiTheme="majorHAnsi" w:cs="Times New Roman"/>
          <w:b/>
          <w:i/>
          <w:szCs w:val="23"/>
          <w:lang w:val="sr-Latn-ME"/>
        </w:rPr>
        <w:t>Pripremio: Peter Noorlander, direktor Media Legal Defence Initiative u saradnji sa HRA</w:t>
      </w:r>
    </w:p>
    <w:p w:rsidR="00184299" w:rsidRPr="00E60EDF" w:rsidRDefault="00184299" w:rsidP="008C52AA">
      <w:pPr>
        <w:spacing w:after="0"/>
        <w:jc w:val="both"/>
        <w:rPr>
          <w:rFonts w:asciiTheme="majorHAnsi" w:eastAsia="Calibri" w:hAnsiTheme="majorHAnsi" w:cs="Times New Roman"/>
          <w:highlight w:val="yellow"/>
          <w:shd w:val="clear" w:color="auto" w:fill="FFFFFF"/>
          <w:lang w:val="sr-Latn-ME"/>
        </w:rPr>
      </w:pPr>
    </w:p>
    <w:p w:rsidR="00184299" w:rsidRPr="00E60EDF" w:rsidRDefault="00184299" w:rsidP="008C52AA">
      <w:pPr>
        <w:spacing w:after="0"/>
        <w:jc w:val="both"/>
        <w:rPr>
          <w:rFonts w:asciiTheme="majorHAnsi" w:eastAsia="Calibri" w:hAnsiTheme="majorHAnsi" w:cs="Times New Roman"/>
          <w:highlight w:val="yellow"/>
          <w:shd w:val="clear" w:color="auto" w:fill="FFFFFF"/>
          <w:lang w:val="sr-Latn-ME"/>
        </w:rPr>
      </w:pPr>
      <w:r w:rsidRPr="00E60EDF">
        <w:rPr>
          <w:noProof/>
          <w:lang w:val="sr-Latn-ME" w:eastAsia="sr-Latn-ME"/>
        </w:rPr>
        <mc:AlternateContent>
          <mc:Choice Requires="wps">
            <w:drawing>
              <wp:anchor distT="4294967295" distB="4294967295" distL="114300" distR="114300" simplePos="0" relativeHeight="251662336" behindDoc="0" locked="0" layoutInCell="1" allowOverlap="1" wp14:anchorId="09FD3865" wp14:editId="52692793">
                <wp:simplePos x="0" y="0"/>
                <wp:positionH relativeFrom="column">
                  <wp:posOffset>-16510</wp:posOffset>
                </wp:positionH>
                <wp:positionV relativeFrom="paragraph">
                  <wp:posOffset>23495</wp:posOffset>
                </wp:positionV>
                <wp:extent cx="5724525" cy="0"/>
                <wp:effectExtent l="0" t="0" r="2857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type w14:anchorId="5B21FCFA" id="_x0000_t32" coordsize="21600,21600" o:spt="32" o:oned="t" path="m,l21600,21600e" filled="f">
                <v:path arrowok="t" fillok="f" o:connecttype="none"/>
                <o:lock v:ext="edit" shapetype="t"/>
              </v:shapetype>
              <v:shape id="Straight Arrow Connector 4" o:spid="_x0000_s1026" type="#_x0000_t32" style="position:absolute;margin-left:-1.3pt;margin-top:1.85pt;width:450.7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" strokecolor="#903" strokeweight="1.5pt"/>
            </w:pict>
          </mc:Fallback>
        </mc:AlternateContent>
      </w:r>
      <w:r w:rsidRPr="00E60EDF">
        <w:rPr>
          <w:noProof/>
          <w:lang w:val="sr-Latn-ME" w:eastAsia="sr-Latn-ME"/>
        </w:rPr>
        <w:drawing>
          <wp:anchor distT="0" distB="0" distL="114300" distR="114300" simplePos="0" relativeHeight="251664384" behindDoc="1" locked="0" layoutInCell="1" allowOverlap="1" wp14:anchorId="272004AD" wp14:editId="12602543">
            <wp:simplePos x="0" y="0"/>
            <wp:positionH relativeFrom="column">
              <wp:posOffset>69850</wp:posOffset>
            </wp:positionH>
            <wp:positionV relativeFrom="paragraph">
              <wp:posOffset>118745</wp:posOffset>
            </wp:positionV>
            <wp:extent cx="1324610" cy="615950"/>
            <wp:effectExtent l="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4610" cy="615950"/>
                    </a:xfrm>
                    <a:prstGeom prst="rect">
                      <a:avLst/>
                    </a:prstGeom>
                    <a:noFill/>
                  </pic:spPr>
                </pic:pic>
              </a:graphicData>
            </a:graphic>
            <wp14:sizeRelH relativeFrom="page">
              <wp14:pctWidth>0</wp14:pctWidth>
            </wp14:sizeRelH>
            <wp14:sizeRelV relativeFrom="page">
              <wp14:pctHeight>0</wp14:pctHeight>
            </wp14:sizeRelV>
          </wp:anchor>
        </w:drawing>
      </w:r>
    </w:p>
    <w:p w:rsidR="00184299" w:rsidRPr="00E60EDF" w:rsidRDefault="00184299" w:rsidP="008C52AA">
      <w:pPr>
        <w:spacing w:after="0"/>
        <w:ind w:left="2552"/>
        <w:jc w:val="both"/>
        <w:rPr>
          <w:rFonts w:asciiTheme="majorHAnsi" w:eastAsia="Calibri" w:hAnsiTheme="majorHAnsi" w:cs="Times New Roman"/>
          <w:sz w:val="8"/>
          <w:szCs w:val="20"/>
          <w:shd w:val="clear" w:color="auto" w:fill="FFFFFF"/>
          <w:lang w:val="sr-Latn-ME"/>
        </w:rPr>
      </w:pPr>
    </w:p>
    <w:p w:rsidR="00184299" w:rsidRPr="00E60EDF" w:rsidRDefault="00184299" w:rsidP="008C52AA">
      <w:pPr>
        <w:spacing w:after="0"/>
        <w:ind w:left="2552" w:right="95"/>
        <w:jc w:val="both"/>
        <w:rPr>
          <w:rFonts w:asciiTheme="majorHAnsi" w:eastAsia="Calibri" w:hAnsiTheme="majorHAnsi" w:cs="Times New Roman"/>
          <w:sz w:val="20"/>
          <w:szCs w:val="20"/>
          <w:lang w:val="sr-Latn-ME"/>
        </w:rPr>
      </w:pPr>
      <w:r w:rsidRPr="00E60EDF">
        <w:rPr>
          <w:rFonts w:asciiTheme="majorHAnsi" w:eastAsia="Calibri" w:hAnsiTheme="majorHAnsi" w:cs="Times New Roman"/>
          <w:sz w:val="20"/>
          <w:szCs w:val="20"/>
          <w:shd w:val="clear" w:color="auto" w:fill="FFFFFF"/>
          <w:lang w:val="sr-Latn-ME"/>
        </w:rPr>
        <w:t>Bilteni se objavljuju u okviru projekta</w:t>
      </w:r>
      <w:r w:rsidRPr="00E60EDF">
        <w:rPr>
          <w:rFonts w:asciiTheme="majorHAnsi" w:eastAsia="Calibri" w:hAnsiTheme="majorHAnsi" w:cs="Times New Roman"/>
          <w:b/>
          <w:sz w:val="20"/>
          <w:szCs w:val="20"/>
          <w:shd w:val="clear" w:color="auto" w:fill="FFFFFF"/>
          <w:lang w:val="sr-Latn-ME"/>
        </w:rPr>
        <w:t xml:space="preserve"> </w:t>
      </w:r>
      <w:r w:rsidRPr="00E60EDF">
        <w:rPr>
          <w:rFonts w:asciiTheme="majorHAnsi" w:eastAsia="Calibri" w:hAnsiTheme="majorHAnsi" w:cs="Times New Roman"/>
          <w:sz w:val="20"/>
          <w:szCs w:val="20"/>
          <w:shd w:val="clear" w:color="auto" w:fill="FFFFFF"/>
          <w:lang w:val="sr-Latn-ME"/>
        </w:rPr>
        <w:t xml:space="preserve">koji finansira Ambasada Australije u Beogradu kroz </w:t>
      </w:r>
      <w:r w:rsidRPr="00E60EDF">
        <w:rPr>
          <w:rFonts w:asciiTheme="majorHAnsi" w:eastAsia="Calibri" w:hAnsiTheme="majorHAnsi" w:cs="Times New Roman"/>
          <w:i/>
          <w:sz w:val="20"/>
          <w:szCs w:val="20"/>
          <w:shd w:val="clear" w:color="auto" w:fill="FFFFFF"/>
          <w:lang w:val="sr-Latn-ME"/>
        </w:rPr>
        <w:t>Direct Aid Program</w:t>
      </w:r>
      <w:r w:rsidRPr="00E60EDF">
        <w:rPr>
          <w:rFonts w:asciiTheme="majorHAnsi" w:eastAsia="Calibri" w:hAnsiTheme="majorHAnsi" w:cs="Times New Roman"/>
          <w:sz w:val="20"/>
          <w:szCs w:val="20"/>
          <w:shd w:val="clear" w:color="auto" w:fill="FFFFFF"/>
          <w:lang w:val="sr-Latn-ME"/>
        </w:rPr>
        <w:t>.</w:t>
      </w:r>
    </w:p>
    <w:p w:rsidR="00184299" w:rsidRPr="00E60EDF" w:rsidRDefault="00184299" w:rsidP="008C52AA">
      <w:pPr>
        <w:tabs>
          <w:tab w:val="left" w:pos="2038"/>
        </w:tabs>
        <w:jc w:val="both"/>
        <w:rPr>
          <w:rFonts w:asciiTheme="majorHAnsi" w:hAnsiTheme="majorHAnsi"/>
          <w:lang w:val="sr-Latn-ME"/>
        </w:rPr>
      </w:pPr>
      <w:r w:rsidRPr="00E60EDF">
        <w:rPr>
          <w:noProof/>
          <w:lang w:val="sr-Latn-ME" w:eastAsia="sr-Latn-ME"/>
        </w:rPr>
        <mc:AlternateContent>
          <mc:Choice Requires="wps">
            <w:drawing>
              <wp:anchor distT="4294967295" distB="4294967295" distL="114300" distR="114300" simplePos="0" relativeHeight="251663360" behindDoc="0" locked="0" layoutInCell="1" allowOverlap="1" wp14:anchorId="0D82289A" wp14:editId="555C4455">
                <wp:simplePos x="0" y="0"/>
                <wp:positionH relativeFrom="column">
                  <wp:posOffset>-16510</wp:posOffset>
                </wp:positionH>
                <wp:positionV relativeFrom="paragraph">
                  <wp:posOffset>186055</wp:posOffset>
                </wp:positionV>
                <wp:extent cx="5724525" cy="0"/>
                <wp:effectExtent l="0" t="0" r="285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 w14:anchorId="6225FD19" id="Straight Arrow Connector 2" o:spid="_x0000_s1026" type="#_x0000_t32" style="position:absolute;margin-left:-1.3pt;margin-top:14.65pt;width:450.7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" strokecolor="#903" strokeweight="1.5pt"/>
            </w:pict>
          </mc:Fallback>
        </mc:AlternateContent>
      </w:r>
    </w:p>
    <w:p w:rsidR="000E6DA0" w:rsidRPr="00E60EDF" w:rsidRDefault="000E6DA0" w:rsidP="008C52AA">
      <w:pPr>
        <w:jc w:val="both"/>
        <w:rPr>
          <w:rFonts w:asciiTheme="majorHAnsi" w:hAnsiTheme="majorHAnsi"/>
          <w:sz w:val="24"/>
          <w:szCs w:val="24"/>
          <w:lang w:val="sr-Latn-ME"/>
        </w:rPr>
      </w:pPr>
    </w:p>
    <w:sectPr w:rsidR="000E6DA0" w:rsidRPr="00E60EDF" w:rsidSect="00A62AF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FC7" w:rsidRDefault="00B07FC7" w:rsidP="004758BE">
      <w:pPr>
        <w:spacing w:after="0" w:line="240" w:lineRule="auto"/>
      </w:pPr>
      <w:r>
        <w:separator/>
      </w:r>
    </w:p>
  </w:endnote>
  <w:endnote w:type="continuationSeparator" w:id="0">
    <w:p w:rsidR="00B07FC7" w:rsidRDefault="00B07FC7" w:rsidP="00475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FC7" w:rsidRDefault="00B07FC7" w:rsidP="004758BE">
      <w:pPr>
        <w:spacing w:after="0" w:line="240" w:lineRule="auto"/>
      </w:pPr>
      <w:r>
        <w:separator/>
      </w:r>
    </w:p>
  </w:footnote>
  <w:footnote w:type="continuationSeparator" w:id="0">
    <w:p w:rsidR="00B07FC7" w:rsidRDefault="00B07FC7" w:rsidP="004758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25BB"/>
    <w:multiLevelType w:val="hybridMultilevel"/>
    <w:tmpl w:val="273CA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2C27FB"/>
    <w:multiLevelType w:val="hybridMultilevel"/>
    <w:tmpl w:val="00FC1D5A"/>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3D2BF2"/>
    <w:multiLevelType w:val="hybridMultilevel"/>
    <w:tmpl w:val="91DC16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CAF0EC8"/>
    <w:multiLevelType w:val="hybridMultilevel"/>
    <w:tmpl w:val="CF708C00"/>
    <w:lvl w:ilvl="0" w:tplc="ECFAE6B8">
      <w:start w:val="2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E0368F"/>
    <w:multiLevelType w:val="hybridMultilevel"/>
    <w:tmpl w:val="A3383CF4"/>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nsid w:val="262F0B91"/>
    <w:multiLevelType w:val="hybridMultilevel"/>
    <w:tmpl w:val="E13EA766"/>
    <w:lvl w:ilvl="0" w:tplc="578048FA">
      <w:start w:val="4"/>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0294340"/>
    <w:multiLevelType w:val="hybridMultilevel"/>
    <w:tmpl w:val="527CE4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1AC41EA"/>
    <w:multiLevelType w:val="hybridMultilevel"/>
    <w:tmpl w:val="4BCE9D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31972A5"/>
    <w:multiLevelType w:val="hybridMultilevel"/>
    <w:tmpl w:val="860E4460"/>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Arial"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Arial"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Arial" w:hint="default"/>
      </w:rPr>
    </w:lvl>
    <w:lvl w:ilvl="8" w:tplc="2C1A0005" w:tentative="1">
      <w:start w:val="1"/>
      <w:numFmt w:val="bullet"/>
      <w:lvlText w:val=""/>
      <w:lvlJc w:val="left"/>
      <w:pPr>
        <w:ind w:left="6480" w:hanging="360"/>
      </w:pPr>
      <w:rPr>
        <w:rFonts w:ascii="Wingdings" w:hAnsi="Wingdings" w:hint="default"/>
      </w:rPr>
    </w:lvl>
  </w:abstractNum>
  <w:abstractNum w:abstractNumId="9">
    <w:nsid w:val="34FA2384"/>
    <w:multiLevelType w:val="hybridMultilevel"/>
    <w:tmpl w:val="1A129A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C84657E"/>
    <w:multiLevelType w:val="hybridMultilevel"/>
    <w:tmpl w:val="AA005D1A"/>
    <w:lvl w:ilvl="0" w:tplc="B28649C2">
      <w:start w:val="2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515E56"/>
    <w:multiLevelType w:val="hybridMultilevel"/>
    <w:tmpl w:val="363C23EA"/>
    <w:lvl w:ilvl="0" w:tplc="4DDA1104">
      <w:start w:val="1"/>
      <w:numFmt w:val="bullet"/>
      <w:lvlText w:val=""/>
      <w:lvlJc w:val="left"/>
      <w:pPr>
        <w:ind w:left="720" w:hanging="360"/>
      </w:pPr>
      <w:rPr>
        <w:rFonts w:ascii="Symbol" w:eastAsiaTheme="minorHAnsi" w:hAnsi="Symbol" w:cstheme="minorBid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2564DB2"/>
    <w:multiLevelType w:val="hybridMultilevel"/>
    <w:tmpl w:val="BDA2936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3">
    <w:nsid w:val="625B116E"/>
    <w:multiLevelType w:val="hybridMultilevel"/>
    <w:tmpl w:val="A9245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8A00301"/>
    <w:multiLevelType w:val="hybridMultilevel"/>
    <w:tmpl w:val="62D87144"/>
    <w:lvl w:ilvl="0" w:tplc="D56063AE">
      <w:start w:val="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C62894"/>
    <w:multiLevelType w:val="hybridMultilevel"/>
    <w:tmpl w:val="006817B0"/>
    <w:lvl w:ilvl="0" w:tplc="B28649C2">
      <w:start w:val="2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E261EB"/>
    <w:multiLevelType w:val="multilevel"/>
    <w:tmpl w:val="CE60D226"/>
    <w:lvl w:ilvl="0">
      <w:start w:val="1"/>
      <w:numFmt w:val="decimal"/>
      <w:lvlText w:val="%1."/>
      <w:lvlJc w:val="left"/>
      <w:pPr>
        <w:ind w:left="709" w:hanging="709"/>
      </w:pPr>
      <w:rPr>
        <w:rFonts w:ascii="Times New Roman" w:hAnsi="Times New Roman" w:cs="Times New Roman" w:hint="default"/>
      </w:rPr>
    </w:lvl>
    <w:lvl w:ilvl="1">
      <w:start w:val="1"/>
      <w:numFmt w:val="decimal"/>
      <w:lvlText w:val="%1.%2."/>
      <w:lvlJc w:val="left"/>
      <w:pPr>
        <w:ind w:left="1418" w:hanging="709"/>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7">
    <w:nsid w:val="7106413B"/>
    <w:multiLevelType w:val="hybridMultilevel"/>
    <w:tmpl w:val="8F6A6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10F1631"/>
    <w:multiLevelType w:val="hybridMultilevel"/>
    <w:tmpl w:val="01522790"/>
    <w:lvl w:ilvl="0" w:tplc="EBC0D4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082890"/>
    <w:multiLevelType w:val="hybridMultilevel"/>
    <w:tmpl w:val="1A28BF2C"/>
    <w:lvl w:ilvl="0" w:tplc="B5A27A66">
      <w:start w:val="1"/>
      <w:numFmt w:val="bullet"/>
      <w:lvlText w:val=""/>
      <w:lvlJc w:val="left"/>
      <w:pPr>
        <w:ind w:left="720" w:hanging="360"/>
      </w:pPr>
      <w:rPr>
        <w:rFonts w:ascii="Symbol" w:eastAsiaTheme="minorHAnsi" w:hAnsi="Symbol" w:cstheme="minorBid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9910445"/>
    <w:multiLevelType w:val="hybridMultilevel"/>
    <w:tmpl w:val="6704A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A985E32"/>
    <w:multiLevelType w:val="hybridMultilevel"/>
    <w:tmpl w:val="C4A0E694"/>
    <w:lvl w:ilvl="0" w:tplc="EBBC2752">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BBB15C5"/>
    <w:multiLevelType w:val="hybridMultilevel"/>
    <w:tmpl w:val="D33413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CB54B3"/>
    <w:multiLevelType w:val="hybridMultilevel"/>
    <w:tmpl w:val="990A92B4"/>
    <w:lvl w:ilvl="0" w:tplc="BA4ECEFC">
      <w:start w:val="14"/>
      <w:numFmt w:val="bullet"/>
      <w:lvlText w:val=""/>
      <w:lvlJc w:val="left"/>
      <w:pPr>
        <w:ind w:left="644" w:hanging="360"/>
      </w:pPr>
      <w:rPr>
        <w:rFonts w:ascii="Symbol" w:eastAsia="Calibri" w:hAnsi="Symbol" w:cs="Times New Roman"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4">
    <w:nsid w:val="7DA16F9F"/>
    <w:multiLevelType w:val="multilevel"/>
    <w:tmpl w:val="C94A9086"/>
    <w:lvl w:ilvl="0">
      <w:start w:val="4"/>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7"/>
  </w:num>
  <w:num w:numId="2">
    <w:abstractNumId w:val="9"/>
  </w:num>
  <w:num w:numId="3">
    <w:abstractNumId w:val="17"/>
  </w:num>
  <w:num w:numId="4">
    <w:abstractNumId w:val="20"/>
  </w:num>
  <w:num w:numId="5">
    <w:abstractNumId w:val="2"/>
  </w:num>
  <w:num w:numId="6">
    <w:abstractNumId w:val="14"/>
  </w:num>
  <w:num w:numId="7">
    <w:abstractNumId w:val="13"/>
  </w:num>
  <w:num w:numId="8">
    <w:abstractNumId w:val="16"/>
  </w:num>
  <w:num w:numId="9">
    <w:abstractNumId w:val="6"/>
  </w:num>
  <w:num w:numId="10">
    <w:abstractNumId w:val="5"/>
  </w:num>
  <w:num w:numId="11">
    <w:abstractNumId w:val="21"/>
  </w:num>
  <w:num w:numId="12">
    <w:abstractNumId w:val="19"/>
  </w:num>
  <w:num w:numId="13">
    <w:abstractNumId w:val="11"/>
  </w:num>
  <w:num w:numId="14">
    <w:abstractNumId w:val="15"/>
  </w:num>
  <w:num w:numId="15">
    <w:abstractNumId w:val="3"/>
  </w:num>
  <w:num w:numId="16">
    <w:abstractNumId w:val="22"/>
  </w:num>
  <w:num w:numId="17">
    <w:abstractNumId w:val="18"/>
  </w:num>
  <w:num w:numId="18">
    <w:abstractNumId w:val="10"/>
  </w:num>
  <w:num w:numId="19">
    <w:abstractNumId w:val="1"/>
  </w:num>
  <w:num w:numId="20">
    <w:abstractNumId w:val="23"/>
  </w:num>
  <w:num w:numId="21">
    <w:abstractNumId w:val="8"/>
  </w:num>
  <w:num w:numId="22">
    <w:abstractNumId w:val="24"/>
  </w:num>
  <w:num w:numId="23">
    <w:abstractNumId w:val="0"/>
  </w:num>
  <w:num w:numId="24">
    <w:abstractNumId w:val="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17E"/>
    <w:rsid w:val="00013A7B"/>
    <w:rsid w:val="00016AE7"/>
    <w:rsid w:val="00023730"/>
    <w:rsid w:val="000250EE"/>
    <w:rsid w:val="00031C91"/>
    <w:rsid w:val="00035D8A"/>
    <w:rsid w:val="00035E24"/>
    <w:rsid w:val="00047B80"/>
    <w:rsid w:val="00051362"/>
    <w:rsid w:val="00052EF5"/>
    <w:rsid w:val="00053BF1"/>
    <w:rsid w:val="000614D3"/>
    <w:rsid w:val="0006722A"/>
    <w:rsid w:val="000708AC"/>
    <w:rsid w:val="00072AC7"/>
    <w:rsid w:val="000751C7"/>
    <w:rsid w:val="00084621"/>
    <w:rsid w:val="00095B2D"/>
    <w:rsid w:val="000A53FE"/>
    <w:rsid w:val="000B68A5"/>
    <w:rsid w:val="000B7669"/>
    <w:rsid w:val="000C16F5"/>
    <w:rsid w:val="000C4215"/>
    <w:rsid w:val="000E6DA0"/>
    <w:rsid w:val="000F0EA9"/>
    <w:rsid w:val="001010B4"/>
    <w:rsid w:val="0011643D"/>
    <w:rsid w:val="0013581A"/>
    <w:rsid w:val="00147D0B"/>
    <w:rsid w:val="001507F1"/>
    <w:rsid w:val="001618DA"/>
    <w:rsid w:val="0016264E"/>
    <w:rsid w:val="001802DB"/>
    <w:rsid w:val="00184299"/>
    <w:rsid w:val="00190FB8"/>
    <w:rsid w:val="001968D5"/>
    <w:rsid w:val="001A21B6"/>
    <w:rsid w:val="001B63D0"/>
    <w:rsid w:val="001C216C"/>
    <w:rsid w:val="001C3A11"/>
    <w:rsid w:val="001D0808"/>
    <w:rsid w:val="001D0F0D"/>
    <w:rsid w:val="001E73D3"/>
    <w:rsid w:val="001F78F4"/>
    <w:rsid w:val="00201E8E"/>
    <w:rsid w:val="00202BE9"/>
    <w:rsid w:val="00223619"/>
    <w:rsid w:val="002330A1"/>
    <w:rsid w:val="00234B62"/>
    <w:rsid w:val="00241F75"/>
    <w:rsid w:val="0024223A"/>
    <w:rsid w:val="00242D7A"/>
    <w:rsid w:val="00256F3C"/>
    <w:rsid w:val="00257487"/>
    <w:rsid w:val="00262920"/>
    <w:rsid w:val="00263D38"/>
    <w:rsid w:val="00266BF4"/>
    <w:rsid w:val="00270385"/>
    <w:rsid w:val="00275FCD"/>
    <w:rsid w:val="00292113"/>
    <w:rsid w:val="00293AA5"/>
    <w:rsid w:val="00294DD9"/>
    <w:rsid w:val="002B6F96"/>
    <w:rsid w:val="002C6671"/>
    <w:rsid w:val="002E113D"/>
    <w:rsid w:val="002E2525"/>
    <w:rsid w:val="002F2498"/>
    <w:rsid w:val="002F5CC6"/>
    <w:rsid w:val="00321E02"/>
    <w:rsid w:val="0032379E"/>
    <w:rsid w:val="00331B8C"/>
    <w:rsid w:val="00340003"/>
    <w:rsid w:val="00341194"/>
    <w:rsid w:val="00341C59"/>
    <w:rsid w:val="00361F24"/>
    <w:rsid w:val="003635D3"/>
    <w:rsid w:val="00364AC1"/>
    <w:rsid w:val="003704CD"/>
    <w:rsid w:val="00395499"/>
    <w:rsid w:val="003962BD"/>
    <w:rsid w:val="003A35BE"/>
    <w:rsid w:val="003A3B0D"/>
    <w:rsid w:val="003B1A78"/>
    <w:rsid w:val="003C40EC"/>
    <w:rsid w:val="003C4234"/>
    <w:rsid w:val="003E305E"/>
    <w:rsid w:val="00405D0A"/>
    <w:rsid w:val="00415E2D"/>
    <w:rsid w:val="004210AB"/>
    <w:rsid w:val="00423622"/>
    <w:rsid w:val="0042488B"/>
    <w:rsid w:val="004252AB"/>
    <w:rsid w:val="004274CC"/>
    <w:rsid w:val="004307DE"/>
    <w:rsid w:val="0043597E"/>
    <w:rsid w:val="00446FF9"/>
    <w:rsid w:val="00452447"/>
    <w:rsid w:val="00453D31"/>
    <w:rsid w:val="00457DB6"/>
    <w:rsid w:val="00460DB9"/>
    <w:rsid w:val="00473606"/>
    <w:rsid w:val="004758BE"/>
    <w:rsid w:val="00476E6A"/>
    <w:rsid w:val="004925A1"/>
    <w:rsid w:val="0049389E"/>
    <w:rsid w:val="00496B2A"/>
    <w:rsid w:val="004979CA"/>
    <w:rsid w:val="004A0536"/>
    <w:rsid w:val="004A620A"/>
    <w:rsid w:val="004A7D22"/>
    <w:rsid w:val="004B3CB3"/>
    <w:rsid w:val="004C01E9"/>
    <w:rsid w:val="004D2DE5"/>
    <w:rsid w:val="004D5005"/>
    <w:rsid w:val="004E553E"/>
    <w:rsid w:val="004F575D"/>
    <w:rsid w:val="004F6ED1"/>
    <w:rsid w:val="004F717E"/>
    <w:rsid w:val="0051134F"/>
    <w:rsid w:val="0053065A"/>
    <w:rsid w:val="00545754"/>
    <w:rsid w:val="00555D9E"/>
    <w:rsid w:val="00563D45"/>
    <w:rsid w:val="00575266"/>
    <w:rsid w:val="00576A56"/>
    <w:rsid w:val="00586230"/>
    <w:rsid w:val="00586EAF"/>
    <w:rsid w:val="00590BDF"/>
    <w:rsid w:val="00594C8C"/>
    <w:rsid w:val="005959F2"/>
    <w:rsid w:val="0059789A"/>
    <w:rsid w:val="005A2DB8"/>
    <w:rsid w:val="005A4BCF"/>
    <w:rsid w:val="005A4BE6"/>
    <w:rsid w:val="005B0F97"/>
    <w:rsid w:val="005B32F8"/>
    <w:rsid w:val="005B5345"/>
    <w:rsid w:val="005B5F7E"/>
    <w:rsid w:val="005C4D72"/>
    <w:rsid w:val="005C7F96"/>
    <w:rsid w:val="005D1449"/>
    <w:rsid w:val="005D27EB"/>
    <w:rsid w:val="005D45D3"/>
    <w:rsid w:val="005D7083"/>
    <w:rsid w:val="005E1CC7"/>
    <w:rsid w:val="006052A1"/>
    <w:rsid w:val="006146B5"/>
    <w:rsid w:val="00614899"/>
    <w:rsid w:val="006178D7"/>
    <w:rsid w:val="0063065E"/>
    <w:rsid w:val="00632BE9"/>
    <w:rsid w:val="00633BB8"/>
    <w:rsid w:val="0064144A"/>
    <w:rsid w:val="006663DE"/>
    <w:rsid w:val="00680F3E"/>
    <w:rsid w:val="00681060"/>
    <w:rsid w:val="00684E11"/>
    <w:rsid w:val="00685FF9"/>
    <w:rsid w:val="006919D9"/>
    <w:rsid w:val="00691E84"/>
    <w:rsid w:val="006937E0"/>
    <w:rsid w:val="006A1E23"/>
    <w:rsid w:val="006A7C66"/>
    <w:rsid w:val="006C20A3"/>
    <w:rsid w:val="006D1089"/>
    <w:rsid w:val="006D6B92"/>
    <w:rsid w:val="006E1411"/>
    <w:rsid w:val="006E6FF6"/>
    <w:rsid w:val="0070145C"/>
    <w:rsid w:val="00701E04"/>
    <w:rsid w:val="007034A5"/>
    <w:rsid w:val="00704091"/>
    <w:rsid w:val="00711F6B"/>
    <w:rsid w:val="00712F63"/>
    <w:rsid w:val="00713E5E"/>
    <w:rsid w:val="00715406"/>
    <w:rsid w:val="007479B9"/>
    <w:rsid w:val="00752606"/>
    <w:rsid w:val="00760394"/>
    <w:rsid w:val="00777BB5"/>
    <w:rsid w:val="00780F53"/>
    <w:rsid w:val="007A6D66"/>
    <w:rsid w:val="007B1C98"/>
    <w:rsid w:val="007B4577"/>
    <w:rsid w:val="007B6A68"/>
    <w:rsid w:val="007D2F3E"/>
    <w:rsid w:val="007F6509"/>
    <w:rsid w:val="008171B3"/>
    <w:rsid w:val="00820136"/>
    <w:rsid w:val="00834506"/>
    <w:rsid w:val="00841517"/>
    <w:rsid w:val="008476F7"/>
    <w:rsid w:val="00851A7E"/>
    <w:rsid w:val="008564C2"/>
    <w:rsid w:val="0086184B"/>
    <w:rsid w:val="0088326E"/>
    <w:rsid w:val="0089443B"/>
    <w:rsid w:val="00897262"/>
    <w:rsid w:val="008A24E6"/>
    <w:rsid w:val="008A6DA8"/>
    <w:rsid w:val="008B6B54"/>
    <w:rsid w:val="008C1A4F"/>
    <w:rsid w:val="008C2A28"/>
    <w:rsid w:val="008C52AA"/>
    <w:rsid w:val="008D1BCB"/>
    <w:rsid w:val="008D5FEA"/>
    <w:rsid w:val="008E1C5C"/>
    <w:rsid w:val="008E37C0"/>
    <w:rsid w:val="008E446D"/>
    <w:rsid w:val="008E7D25"/>
    <w:rsid w:val="008F467D"/>
    <w:rsid w:val="0091199C"/>
    <w:rsid w:val="0091349E"/>
    <w:rsid w:val="00922369"/>
    <w:rsid w:val="009231AD"/>
    <w:rsid w:val="00925963"/>
    <w:rsid w:val="00930DB9"/>
    <w:rsid w:val="0093129D"/>
    <w:rsid w:val="00935AD1"/>
    <w:rsid w:val="0093787B"/>
    <w:rsid w:val="0094106F"/>
    <w:rsid w:val="0094375C"/>
    <w:rsid w:val="00946748"/>
    <w:rsid w:val="009479BF"/>
    <w:rsid w:val="00952C2D"/>
    <w:rsid w:val="00961E03"/>
    <w:rsid w:val="00962A5E"/>
    <w:rsid w:val="00972EF8"/>
    <w:rsid w:val="00975331"/>
    <w:rsid w:val="00986A1E"/>
    <w:rsid w:val="009A261A"/>
    <w:rsid w:val="009A2C9F"/>
    <w:rsid w:val="009A4778"/>
    <w:rsid w:val="009B3A05"/>
    <w:rsid w:val="009C1E7F"/>
    <w:rsid w:val="009D4922"/>
    <w:rsid w:val="009D6B22"/>
    <w:rsid w:val="009E54B0"/>
    <w:rsid w:val="009F16C1"/>
    <w:rsid w:val="00A00E02"/>
    <w:rsid w:val="00A23567"/>
    <w:rsid w:val="00A2661E"/>
    <w:rsid w:val="00A417A4"/>
    <w:rsid w:val="00A465F0"/>
    <w:rsid w:val="00A547B2"/>
    <w:rsid w:val="00A62AF2"/>
    <w:rsid w:val="00A63545"/>
    <w:rsid w:val="00A7113E"/>
    <w:rsid w:val="00A81EF7"/>
    <w:rsid w:val="00A85672"/>
    <w:rsid w:val="00A936E0"/>
    <w:rsid w:val="00AC275B"/>
    <w:rsid w:val="00AD1469"/>
    <w:rsid w:val="00AD6C42"/>
    <w:rsid w:val="00AF0195"/>
    <w:rsid w:val="00AF2EDB"/>
    <w:rsid w:val="00AF6979"/>
    <w:rsid w:val="00B07FC7"/>
    <w:rsid w:val="00B13F30"/>
    <w:rsid w:val="00B32581"/>
    <w:rsid w:val="00B37FEF"/>
    <w:rsid w:val="00B5246F"/>
    <w:rsid w:val="00B52B13"/>
    <w:rsid w:val="00B602B6"/>
    <w:rsid w:val="00B65093"/>
    <w:rsid w:val="00B716FE"/>
    <w:rsid w:val="00B7217E"/>
    <w:rsid w:val="00B75EFA"/>
    <w:rsid w:val="00B83A6A"/>
    <w:rsid w:val="00B85C84"/>
    <w:rsid w:val="00B877F4"/>
    <w:rsid w:val="00B932C8"/>
    <w:rsid w:val="00B95F0E"/>
    <w:rsid w:val="00BA15C3"/>
    <w:rsid w:val="00BA58B7"/>
    <w:rsid w:val="00BB0B95"/>
    <w:rsid w:val="00BB46EC"/>
    <w:rsid w:val="00BB4B6B"/>
    <w:rsid w:val="00BB5532"/>
    <w:rsid w:val="00BB601A"/>
    <w:rsid w:val="00BB7360"/>
    <w:rsid w:val="00BD5D1D"/>
    <w:rsid w:val="00BF598D"/>
    <w:rsid w:val="00C024E3"/>
    <w:rsid w:val="00C07C1C"/>
    <w:rsid w:val="00C351E3"/>
    <w:rsid w:val="00C4344B"/>
    <w:rsid w:val="00C44F1B"/>
    <w:rsid w:val="00C72273"/>
    <w:rsid w:val="00C90BD8"/>
    <w:rsid w:val="00C95563"/>
    <w:rsid w:val="00CA3695"/>
    <w:rsid w:val="00CB0761"/>
    <w:rsid w:val="00CB3260"/>
    <w:rsid w:val="00CE0A4A"/>
    <w:rsid w:val="00CF23DD"/>
    <w:rsid w:val="00CF5C9C"/>
    <w:rsid w:val="00D17343"/>
    <w:rsid w:val="00D316C9"/>
    <w:rsid w:val="00D31B35"/>
    <w:rsid w:val="00D35503"/>
    <w:rsid w:val="00D5585C"/>
    <w:rsid w:val="00D55916"/>
    <w:rsid w:val="00D811EE"/>
    <w:rsid w:val="00D8229F"/>
    <w:rsid w:val="00D95EBE"/>
    <w:rsid w:val="00D96425"/>
    <w:rsid w:val="00D9723C"/>
    <w:rsid w:val="00DA7177"/>
    <w:rsid w:val="00DC23FC"/>
    <w:rsid w:val="00DC5154"/>
    <w:rsid w:val="00DD0981"/>
    <w:rsid w:val="00DD107D"/>
    <w:rsid w:val="00DD7032"/>
    <w:rsid w:val="00DE29A6"/>
    <w:rsid w:val="00DF70B9"/>
    <w:rsid w:val="00E04D65"/>
    <w:rsid w:val="00E05669"/>
    <w:rsid w:val="00E0682A"/>
    <w:rsid w:val="00E10D4B"/>
    <w:rsid w:val="00E12C85"/>
    <w:rsid w:val="00E213BD"/>
    <w:rsid w:val="00E229FA"/>
    <w:rsid w:val="00E51A38"/>
    <w:rsid w:val="00E51B8D"/>
    <w:rsid w:val="00E5370F"/>
    <w:rsid w:val="00E60EDF"/>
    <w:rsid w:val="00E6735D"/>
    <w:rsid w:val="00E86C37"/>
    <w:rsid w:val="00E87492"/>
    <w:rsid w:val="00E93D50"/>
    <w:rsid w:val="00EC30CB"/>
    <w:rsid w:val="00EE506A"/>
    <w:rsid w:val="00EF1CEE"/>
    <w:rsid w:val="00EF4D07"/>
    <w:rsid w:val="00F013AF"/>
    <w:rsid w:val="00F05F1B"/>
    <w:rsid w:val="00F066DA"/>
    <w:rsid w:val="00F22703"/>
    <w:rsid w:val="00F234F8"/>
    <w:rsid w:val="00F255D7"/>
    <w:rsid w:val="00F302C0"/>
    <w:rsid w:val="00F33626"/>
    <w:rsid w:val="00F439F5"/>
    <w:rsid w:val="00F45F8E"/>
    <w:rsid w:val="00F52DB4"/>
    <w:rsid w:val="00F5459E"/>
    <w:rsid w:val="00F57BF4"/>
    <w:rsid w:val="00F632E3"/>
    <w:rsid w:val="00F6450F"/>
    <w:rsid w:val="00F658C9"/>
    <w:rsid w:val="00F6698E"/>
    <w:rsid w:val="00F670DF"/>
    <w:rsid w:val="00F741E3"/>
    <w:rsid w:val="00F836B4"/>
    <w:rsid w:val="00F91B1C"/>
    <w:rsid w:val="00F95C54"/>
    <w:rsid w:val="00F96315"/>
    <w:rsid w:val="00FC097B"/>
    <w:rsid w:val="00FC1180"/>
    <w:rsid w:val="00FC38E6"/>
    <w:rsid w:val="00FC3F3E"/>
    <w:rsid w:val="00FD282C"/>
    <w:rsid w:val="00FD5875"/>
    <w:rsid w:val="00FF2D12"/>
    <w:rsid w:val="00FF5CF2"/>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AF2"/>
  </w:style>
  <w:style w:type="paragraph" w:styleId="Heading1">
    <w:name w:val="heading 1"/>
    <w:basedOn w:val="Normal"/>
    <w:next w:val="Normal"/>
    <w:link w:val="Heading1Char"/>
    <w:uiPriority w:val="9"/>
    <w:qFormat/>
    <w:rsid w:val="00B721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721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04B0"/>
    <w:rPr>
      <w:rFonts w:ascii="Lucida Grande" w:hAnsi="Lucida Grande"/>
      <w:sz w:val="18"/>
      <w:szCs w:val="18"/>
    </w:rPr>
  </w:style>
  <w:style w:type="character" w:customStyle="1" w:styleId="BalloonTextChar">
    <w:name w:val="Balloon Text Char"/>
    <w:basedOn w:val="DefaultParagraphFont"/>
    <w:link w:val="BalloonText"/>
    <w:uiPriority w:val="99"/>
    <w:semiHidden/>
    <w:rsid w:val="008504B0"/>
    <w:rPr>
      <w:rFonts w:ascii="Lucida Grande" w:hAnsi="Lucida Grande"/>
      <w:sz w:val="18"/>
      <w:szCs w:val="18"/>
    </w:rPr>
  </w:style>
  <w:style w:type="character" w:customStyle="1" w:styleId="Heading1Char">
    <w:name w:val="Heading 1 Char"/>
    <w:basedOn w:val="DefaultParagraphFont"/>
    <w:link w:val="Heading1"/>
    <w:uiPriority w:val="9"/>
    <w:rsid w:val="00B7217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7217E"/>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semiHidden/>
    <w:unhideWhenUsed/>
    <w:rsid w:val="004758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58BE"/>
    <w:rPr>
      <w:sz w:val="20"/>
      <w:szCs w:val="20"/>
    </w:rPr>
  </w:style>
  <w:style w:type="character" w:styleId="FootnoteReference">
    <w:name w:val="footnote reference"/>
    <w:basedOn w:val="DefaultParagraphFont"/>
    <w:semiHidden/>
    <w:unhideWhenUsed/>
    <w:rsid w:val="004758BE"/>
    <w:rPr>
      <w:vertAlign w:val="superscript"/>
    </w:rPr>
  </w:style>
  <w:style w:type="character" w:styleId="Hyperlink">
    <w:name w:val="Hyperlink"/>
    <w:basedOn w:val="DefaultParagraphFont"/>
    <w:uiPriority w:val="99"/>
    <w:unhideWhenUsed/>
    <w:rsid w:val="004758BE"/>
    <w:rPr>
      <w:color w:val="0000FF" w:themeColor="hyperlink"/>
      <w:u w:val="single"/>
    </w:rPr>
  </w:style>
  <w:style w:type="character" w:customStyle="1" w:styleId="sf077682b">
    <w:name w:val="sf077682b"/>
    <w:basedOn w:val="DefaultParagraphFont"/>
    <w:rsid w:val="004758BE"/>
  </w:style>
  <w:style w:type="character" w:customStyle="1" w:styleId="s8ba61951">
    <w:name w:val="s8ba61951"/>
    <w:basedOn w:val="DefaultParagraphFont"/>
    <w:rsid w:val="004758BE"/>
  </w:style>
  <w:style w:type="character" w:customStyle="1" w:styleId="sae070d1d">
    <w:name w:val="sae070d1d"/>
    <w:basedOn w:val="DefaultParagraphFont"/>
    <w:rsid w:val="004758BE"/>
  </w:style>
  <w:style w:type="character" w:customStyle="1" w:styleId="sff2517bf">
    <w:name w:val="sff2517bf"/>
    <w:basedOn w:val="DefaultParagraphFont"/>
    <w:rsid w:val="004758BE"/>
  </w:style>
  <w:style w:type="paragraph" w:styleId="ListParagraph">
    <w:name w:val="List Paragraph"/>
    <w:basedOn w:val="Normal"/>
    <w:uiPriority w:val="34"/>
    <w:qFormat/>
    <w:rsid w:val="00341C59"/>
    <w:pPr>
      <w:ind w:left="720"/>
      <w:contextualSpacing/>
    </w:pPr>
  </w:style>
  <w:style w:type="character" w:styleId="CommentReference">
    <w:name w:val="annotation reference"/>
    <w:basedOn w:val="DefaultParagraphFont"/>
    <w:uiPriority w:val="99"/>
    <w:semiHidden/>
    <w:unhideWhenUsed/>
    <w:rsid w:val="00D31B35"/>
    <w:rPr>
      <w:sz w:val="18"/>
      <w:szCs w:val="18"/>
    </w:rPr>
  </w:style>
  <w:style w:type="paragraph" w:styleId="CommentText">
    <w:name w:val="annotation text"/>
    <w:basedOn w:val="Normal"/>
    <w:link w:val="CommentTextChar"/>
    <w:uiPriority w:val="99"/>
    <w:semiHidden/>
    <w:unhideWhenUsed/>
    <w:rsid w:val="00D31B35"/>
    <w:pPr>
      <w:spacing w:line="240" w:lineRule="auto"/>
    </w:pPr>
    <w:rPr>
      <w:sz w:val="24"/>
      <w:szCs w:val="24"/>
    </w:rPr>
  </w:style>
  <w:style w:type="character" w:customStyle="1" w:styleId="CommentTextChar">
    <w:name w:val="Comment Text Char"/>
    <w:basedOn w:val="DefaultParagraphFont"/>
    <w:link w:val="CommentText"/>
    <w:uiPriority w:val="99"/>
    <w:semiHidden/>
    <w:rsid w:val="00D31B35"/>
    <w:rPr>
      <w:sz w:val="24"/>
      <w:szCs w:val="24"/>
    </w:rPr>
  </w:style>
  <w:style w:type="paragraph" w:styleId="CommentSubject">
    <w:name w:val="annotation subject"/>
    <w:basedOn w:val="CommentText"/>
    <w:next w:val="CommentText"/>
    <w:link w:val="CommentSubjectChar"/>
    <w:uiPriority w:val="99"/>
    <w:semiHidden/>
    <w:unhideWhenUsed/>
    <w:rsid w:val="00D31B35"/>
    <w:rPr>
      <w:b/>
      <w:bCs/>
      <w:sz w:val="20"/>
      <w:szCs w:val="20"/>
    </w:rPr>
  </w:style>
  <w:style w:type="character" w:customStyle="1" w:styleId="CommentSubjectChar">
    <w:name w:val="Comment Subject Char"/>
    <w:basedOn w:val="CommentTextChar"/>
    <w:link w:val="CommentSubject"/>
    <w:uiPriority w:val="99"/>
    <w:semiHidden/>
    <w:rsid w:val="00D31B35"/>
    <w:rPr>
      <w:b/>
      <w:bCs/>
      <w:sz w:val="20"/>
      <w:szCs w:val="20"/>
    </w:rPr>
  </w:style>
  <w:style w:type="paragraph" w:customStyle="1" w:styleId="Body">
    <w:name w:val="Body"/>
    <w:basedOn w:val="Normal"/>
    <w:rsid w:val="009A2C9F"/>
    <w:pPr>
      <w:adjustRightInd w:val="0"/>
      <w:spacing w:after="240" w:line="240" w:lineRule="auto"/>
      <w:jc w:val="both"/>
    </w:pPr>
    <w:rPr>
      <w:rFonts w:ascii="Arial" w:eastAsia="Times New Roman" w:hAnsi="Arial" w:cs="Arial"/>
      <w:szCs w:val="24"/>
      <w:lang w:eastAsia="en-GB"/>
    </w:rPr>
  </w:style>
  <w:style w:type="character" w:styleId="FollowedHyperlink">
    <w:name w:val="FollowedHyperlink"/>
    <w:basedOn w:val="DefaultParagraphFont"/>
    <w:uiPriority w:val="99"/>
    <w:semiHidden/>
    <w:unhideWhenUsed/>
    <w:rsid w:val="004925A1"/>
    <w:rPr>
      <w:color w:val="800080" w:themeColor="followedHyperlink"/>
      <w:u w:val="single"/>
    </w:rPr>
  </w:style>
  <w:style w:type="character" w:customStyle="1" w:styleId="sfbbfee58">
    <w:name w:val="sfbbfee58"/>
    <w:basedOn w:val="DefaultParagraphFont"/>
    <w:rsid w:val="00B65093"/>
  </w:style>
  <w:style w:type="paragraph" w:styleId="Header">
    <w:name w:val="header"/>
    <w:basedOn w:val="Normal"/>
    <w:link w:val="HeaderChar"/>
    <w:uiPriority w:val="99"/>
    <w:unhideWhenUsed/>
    <w:rsid w:val="00E229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9FA"/>
  </w:style>
  <w:style w:type="paragraph" w:styleId="Footer">
    <w:name w:val="footer"/>
    <w:basedOn w:val="Normal"/>
    <w:link w:val="FooterChar"/>
    <w:uiPriority w:val="99"/>
    <w:unhideWhenUsed/>
    <w:rsid w:val="00E229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9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AF2"/>
  </w:style>
  <w:style w:type="paragraph" w:styleId="Heading1">
    <w:name w:val="heading 1"/>
    <w:basedOn w:val="Normal"/>
    <w:next w:val="Normal"/>
    <w:link w:val="Heading1Char"/>
    <w:uiPriority w:val="9"/>
    <w:qFormat/>
    <w:rsid w:val="00B721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721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04B0"/>
    <w:rPr>
      <w:rFonts w:ascii="Lucida Grande" w:hAnsi="Lucida Grande"/>
      <w:sz w:val="18"/>
      <w:szCs w:val="18"/>
    </w:rPr>
  </w:style>
  <w:style w:type="character" w:customStyle="1" w:styleId="BalloonTextChar">
    <w:name w:val="Balloon Text Char"/>
    <w:basedOn w:val="DefaultParagraphFont"/>
    <w:link w:val="BalloonText"/>
    <w:uiPriority w:val="99"/>
    <w:semiHidden/>
    <w:rsid w:val="008504B0"/>
    <w:rPr>
      <w:rFonts w:ascii="Lucida Grande" w:hAnsi="Lucida Grande"/>
      <w:sz w:val="18"/>
      <w:szCs w:val="18"/>
    </w:rPr>
  </w:style>
  <w:style w:type="character" w:customStyle="1" w:styleId="Heading1Char">
    <w:name w:val="Heading 1 Char"/>
    <w:basedOn w:val="DefaultParagraphFont"/>
    <w:link w:val="Heading1"/>
    <w:uiPriority w:val="9"/>
    <w:rsid w:val="00B7217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7217E"/>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semiHidden/>
    <w:unhideWhenUsed/>
    <w:rsid w:val="004758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58BE"/>
    <w:rPr>
      <w:sz w:val="20"/>
      <w:szCs w:val="20"/>
    </w:rPr>
  </w:style>
  <w:style w:type="character" w:styleId="FootnoteReference">
    <w:name w:val="footnote reference"/>
    <w:basedOn w:val="DefaultParagraphFont"/>
    <w:semiHidden/>
    <w:unhideWhenUsed/>
    <w:rsid w:val="004758BE"/>
    <w:rPr>
      <w:vertAlign w:val="superscript"/>
    </w:rPr>
  </w:style>
  <w:style w:type="character" w:styleId="Hyperlink">
    <w:name w:val="Hyperlink"/>
    <w:basedOn w:val="DefaultParagraphFont"/>
    <w:uiPriority w:val="99"/>
    <w:unhideWhenUsed/>
    <w:rsid w:val="004758BE"/>
    <w:rPr>
      <w:color w:val="0000FF" w:themeColor="hyperlink"/>
      <w:u w:val="single"/>
    </w:rPr>
  </w:style>
  <w:style w:type="character" w:customStyle="1" w:styleId="sf077682b">
    <w:name w:val="sf077682b"/>
    <w:basedOn w:val="DefaultParagraphFont"/>
    <w:rsid w:val="004758BE"/>
  </w:style>
  <w:style w:type="character" w:customStyle="1" w:styleId="s8ba61951">
    <w:name w:val="s8ba61951"/>
    <w:basedOn w:val="DefaultParagraphFont"/>
    <w:rsid w:val="004758BE"/>
  </w:style>
  <w:style w:type="character" w:customStyle="1" w:styleId="sae070d1d">
    <w:name w:val="sae070d1d"/>
    <w:basedOn w:val="DefaultParagraphFont"/>
    <w:rsid w:val="004758BE"/>
  </w:style>
  <w:style w:type="character" w:customStyle="1" w:styleId="sff2517bf">
    <w:name w:val="sff2517bf"/>
    <w:basedOn w:val="DefaultParagraphFont"/>
    <w:rsid w:val="004758BE"/>
  </w:style>
  <w:style w:type="paragraph" w:styleId="ListParagraph">
    <w:name w:val="List Paragraph"/>
    <w:basedOn w:val="Normal"/>
    <w:uiPriority w:val="34"/>
    <w:qFormat/>
    <w:rsid w:val="00341C59"/>
    <w:pPr>
      <w:ind w:left="720"/>
      <w:contextualSpacing/>
    </w:pPr>
  </w:style>
  <w:style w:type="character" w:styleId="CommentReference">
    <w:name w:val="annotation reference"/>
    <w:basedOn w:val="DefaultParagraphFont"/>
    <w:uiPriority w:val="99"/>
    <w:semiHidden/>
    <w:unhideWhenUsed/>
    <w:rsid w:val="00D31B35"/>
    <w:rPr>
      <w:sz w:val="18"/>
      <w:szCs w:val="18"/>
    </w:rPr>
  </w:style>
  <w:style w:type="paragraph" w:styleId="CommentText">
    <w:name w:val="annotation text"/>
    <w:basedOn w:val="Normal"/>
    <w:link w:val="CommentTextChar"/>
    <w:uiPriority w:val="99"/>
    <w:semiHidden/>
    <w:unhideWhenUsed/>
    <w:rsid w:val="00D31B35"/>
    <w:pPr>
      <w:spacing w:line="240" w:lineRule="auto"/>
    </w:pPr>
    <w:rPr>
      <w:sz w:val="24"/>
      <w:szCs w:val="24"/>
    </w:rPr>
  </w:style>
  <w:style w:type="character" w:customStyle="1" w:styleId="CommentTextChar">
    <w:name w:val="Comment Text Char"/>
    <w:basedOn w:val="DefaultParagraphFont"/>
    <w:link w:val="CommentText"/>
    <w:uiPriority w:val="99"/>
    <w:semiHidden/>
    <w:rsid w:val="00D31B35"/>
    <w:rPr>
      <w:sz w:val="24"/>
      <w:szCs w:val="24"/>
    </w:rPr>
  </w:style>
  <w:style w:type="paragraph" w:styleId="CommentSubject">
    <w:name w:val="annotation subject"/>
    <w:basedOn w:val="CommentText"/>
    <w:next w:val="CommentText"/>
    <w:link w:val="CommentSubjectChar"/>
    <w:uiPriority w:val="99"/>
    <w:semiHidden/>
    <w:unhideWhenUsed/>
    <w:rsid w:val="00D31B35"/>
    <w:rPr>
      <w:b/>
      <w:bCs/>
      <w:sz w:val="20"/>
      <w:szCs w:val="20"/>
    </w:rPr>
  </w:style>
  <w:style w:type="character" w:customStyle="1" w:styleId="CommentSubjectChar">
    <w:name w:val="Comment Subject Char"/>
    <w:basedOn w:val="CommentTextChar"/>
    <w:link w:val="CommentSubject"/>
    <w:uiPriority w:val="99"/>
    <w:semiHidden/>
    <w:rsid w:val="00D31B35"/>
    <w:rPr>
      <w:b/>
      <w:bCs/>
      <w:sz w:val="20"/>
      <w:szCs w:val="20"/>
    </w:rPr>
  </w:style>
  <w:style w:type="paragraph" w:customStyle="1" w:styleId="Body">
    <w:name w:val="Body"/>
    <w:basedOn w:val="Normal"/>
    <w:rsid w:val="009A2C9F"/>
    <w:pPr>
      <w:adjustRightInd w:val="0"/>
      <w:spacing w:after="240" w:line="240" w:lineRule="auto"/>
      <w:jc w:val="both"/>
    </w:pPr>
    <w:rPr>
      <w:rFonts w:ascii="Arial" w:eastAsia="Times New Roman" w:hAnsi="Arial" w:cs="Arial"/>
      <w:szCs w:val="24"/>
      <w:lang w:eastAsia="en-GB"/>
    </w:rPr>
  </w:style>
  <w:style w:type="character" w:styleId="FollowedHyperlink">
    <w:name w:val="FollowedHyperlink"/>
    <w:basedOn w:val="DefaultParagraphFont"/>
    <w:uiPriority w:val="99"/>
    <w:semiHidden/>
    <w:unhideWhenUsed/>
    <w:rsid w:val="004925A1"/>
    <w:rPr>
      <w:color w:val="800080" w:themeColor="followedHyperlink"/>
      <w:u w:val="single"/>
    </w:rPr>
  </w:style>
  <w:style w:type="character" w:customStyle="1" w:styleId="sfbbfee58">
    <w:name w:val="sfbbfee58"/>
    <w:basedOn w:val="DefaultParagraphFont"/>
    <w:rsid w:val="00B65093"/>
  </w:style>
  <w:style w:type="paragraph" w:styleId="Header">
    <w:name w:val="header"/>
    <w:basedOn w:val="Normal"/>
    <w:link w:val="HeaderChar"/>
    <w:uiPriority w:val="99"/>
    <w:unhideWhenUsed/>
    <w:rsid w:val="00E229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9FA"/>
  </w:style>
  <w:style w:type="paragraph" w:styleId="Footer">
    <w:name w:val="footer"/>
    <w:basedOn w:val="Normal"/>
    <w:link w:val="FooterChar"/>
    <w:uiPriority w:val="99"/>
    <w:unhideWhenUsed/>
    <w:rsid w:val="00E229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696630">
      <w:bodyDiv w:val="1"/>
      <w:marLeft w:val="0"/>
      <w:marRight w:val="0"/>
      <w:marTop w:val="0"/>
      <w:marBottom w:val="0"/>
      <w:divBdr>
        <w:top w:val="none" w:sz="0" w:space="0" w:color="auto"/>
        <w:left w:val="none" w:sz="0" w:space="0" w:color="auto"/>
        <w:bottom w:val="none" w:sz="0" w:space="0" w:color="auto"/>
        <w:right w:val="none" w:sz="0" w:space="0" w:color="auto"/>
      </w:divBdr>
    </w:div>
    <w:div w:id="890113671">
      <w:bodyDiv w:val="1"/>
      <w:marLeft w:val="0"/>
      <w:marRight w:val="0"/>
      <w:marTop w:val="0"/>
      <w:marBottom w:val="0"/>
      <w:divBdr>
        <w:top w:val="none" w:sz="0" w:space="0" w:color="auto"/>
        <w:left w:val="none" w:sz="0" w:space="0" w:color="auto"/>
        <w:bottom w:val="none" w:sz="0" w:space="0" w:color="auto"/>
        <w:right w:val="none" w:sz="0" w:space="0" w:color="auto"/>
      </w:divBdr>
    </w:div>
    <w:div w:id="120563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98C8D-DBA3-4014-947D-FF13679EB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1651</Words>
  <Characters>9414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Noorlander</dc:creator>
  <cp:lastModifiedBy>korisnik</cp:lastModifiedBy>
  <cp:revision>2</cp:revision>
  <dcterms:created xsi:type="dcterms:W3CDTF">2017-10-13T08:13:00Z</dcterms:created>
  <dcterms:modified xsi:type="dcterms:W3CDTF">2017-10-13T08:13:00Z</dcterms:modified>
</cp:coreProperties>
</file>